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E3D" w:rsidRPr="004F5D5D" w:rsidRDefault="00FC3E3D" w:rsidP="00FC3E3D">
      <w:pPr>
        <w:rPr>
          <w:rFonts w:ascii="Arial" w:hAnsi="Arial" w:cs="Arial"/>
          <w:b/>
          <w:bCs/>
          <w:i/>
          <w:snapToGrid w:val="0"/>
          <w:color w:val="323E4F" w:themeColor="text2" w:themeShade="BF"/>
          <w:kern w:val="32"/>
          <w:sz w:val="22"/>
          <w:szCs w:val="22"/>
        </w:rPr>
      </w:pPr>
      <w:bookmarkStart w:id="0" w:name="_Hlk100761199"/>
      <w:bookmarkStart w:id="1" w:name="_GoBack"/>
      <w:bookmarkEnd w:id="1"/>
    </w:p>
    <w:p w:rsidR="00FC3E3D" w:rsidRPr="004F5D5D" w:rsidRDefault="00FC3E3D" w:rsidP="00FC3E3D">
      <w:pPr>
        <w:rPr>
          <w:rFonts w:ascii="Arial" w:hAnsi="Arial" w:cs="Arial"/>
          <w:b/>
          <w:bCs/>
          <w:i/>
          <w:snapToGrid w:val="0"/>
          <w:color w:val="323E4F" w:themeColor="text2" w:themeShade="BF"/>
          <w:kern w:val="32"/>
          <w:sz w:val="22"/>
          <w:szCs w:val="22"/>
        </w:rPr>
      </w:pPr>
    </w:p>
    <w:p w:rsidR="00FC3E3D" w:rsidRPr="004F5D5D" w:rsidRDefault="00FC3E3D" w:rsidP="00FC3E3D">
      <w:pPr>
        <w:rPr>
          <w:rFonts w:ascii="Arial" w:hAnsi="Arial" w:cs="Arial"/>
          <w:b/>
          <w:bCs/>
          <w:i/>
          <w:snapToGrid w:val="0"/>
          <w:color w:val="323E4F" w:themeColor="text2" w:themeShade="BF"/>
          <w:kern w:val="32"/>
          <w:sz w:val="22"/>
          <w:szCs w:val="22"/>
        </w:rPr>
      </w:pPr>
    </w:p>
    <w:p w:rsidR="00FC3E3D" w:rsidRPr="004F5D5D" w:rsidRDefault="00FC3E3D" w:rsidP="00FC3E3D">
      <w:pPr>
        <w:spacing w:after="200" w:line="276" w:lineRule="auto"/>
        <w:jc w:val="center"/>
        <w:rPr>
          <w:rFonts w:ascii="Arial" w:hAnsi="Arial" w:cs="Arial"/>
          <w:b/>
          <w:sz w:val="22"/>
          <w:szCs w:val="22"/>
        </w:rPr>
      </w:pPr>
      <w:r w:rsidRPr="004F5D5D">
        <w:rPr>
          <w:rFonts w:ascii="Arial" w:hAnsi="Arial" w:cs="Arial"/>
          <w:b/>
          <w:sz w:val="22"/>
          <w:szCs w:val="22"/>
        </w:rPr>
        <w:t>RESPONSABILIDAD Y VIGENCIA</w:t>
      </w:r>
    </w:p>
    <w:p w:rsidR="00FC3E3D" w:rsidRPr="004F5D5D" w:rsidRDefault="00FC3E3D" w:rsidP="00FC3E3D">
      <w:pPr>
        <w:spacing w:after="200" w:line="276" w:lineRule="auto"/>
        <w:jc w:val="center"/>
        <w:rPr>
          <w:rFonts w:ascii="Arial" w:hAnsi="Arial" w:cs="Arial"/>
          <w:b/>
          <w:sz w:val="22"/>
          <w:szCs w:val="22"/>
        </w:rPr>
      </w:pPr>
    </w:p>
    <w:tbl>
      <w:tblPr>
        <w:tblStyle w:val="Tablaconcuadrcula"/>
        <w:tblW w:w="9209" w:type="dxa"/>
        <w:tblLook w:val="04A0" w:firstRow="1" w:lastRow="0" w:firstColumn="1" w:lastColumn="0" w:noHBand="0" w:noVBand="1"/>
      </w:tblPr>
      <w:tblGrid>
        <w:gridCol w:w="2207"/>
        <w:gridCol w:w="2207"/>
        <w:gridCol w:w="2207"/>
        <w:gridCol w:w="2588"/>
      </w:tblGrid>
      <w:tr w:rsidR="00FC3E3D" w:rsidRPr="003047D3" w:rsidTr="0009082C">
        <w:tc>
          <w:tcPr>
            <w:tcW w:w="2207" w:type="dxa"/>
          </w:tcPr>
          <w:p w:rsidR="00FC3E3D" w:rsidRPr="004F5D5D" w:rsidRDefault="00FC3E3D" w:rsidP="0009082C">
            <w:pPr>
              <w:spacing w:after="200" w:line="276" w:lineRule="auto"/>
              <w:jc w:val="center"/>
              <w:rPr>
                <w:rFonts w:ascii="Arial" w:hAnsi="Arial" w:cs="Arial"/>
                <w:b/>
                <w:sz w:val="22"/>
                <w:szCs w:val="22"/>
              </w:rPr>
            </w:pPr>
          </w:p>
        </w:tc>
        <w:tc>
          <w:tcPr>
            <w:tcW w:w="2207" w:type="dxa"/>
          </w:tcPr>
          <w:p w:rsidR="00FC3E3D" w:rsidRPr="004F5D5D" w:rsidRDefault="00FC3E3D" w:rsidP="0009082C">
            <w:pPr>
              <w:spacing w:after="200" w:line="276" w:lineRule="auto"/>
              <w:jc w:val="center"/>
              <w:rPr>
                <w:rFonts w:ascii="Arial" w:hAnsi="Arial" w:cs="Arial"/>
                <w:b/>
                <w:sz w:val="22"/>
                <w:szCs w:val="22"/>
              </w:rPr>
            </w:pPr>
            <w:r w:rsidRPr="004F5D5D">
              <w:rPr>
                <w:rFonts w:ascii="Arial" w:hAnsi="Arial" w:cs="Arial"/>
                <w:b/>
                <w:sz w:val="22"/>
                <w:szCs w:val="22"/>
              </w:rPr>
              <w:t>NOMBRES Y APELLIDOS</w:t>
            </w:r>
          </w:p>
        </w:tc>
        <w:tc>
          <w:tcPr>
            <w:tcW w:w="2207" w:type="dxa"/>
          </w:tcPr>
          <w:p w:rsidR="00FC3E3D" w:rsidRPr="004F5D5D" w:rsidRDefault="00FC3E3D" w:rsidP="0009082C">
            <w:pPr>
              <w:spacing w:after="200" w:line="276" w:lineRule="auto"/>
              <w:jc w:val="center"/>
              <w:rPr>
                <w:rFonts w:ascii="Arial" w:hAnsi="Arial" w:cs="Arial"/>
                <w:b/>
                <w:sz w:val="22"/>
                <w:szCs w:val="22"/>
              </w:rPr>
            </w:pPr>
            <w:r w:rsidRPr="004F5D5D">
              <w:rPr>
                <w:rFonts w:ascii="Arial" w:hAnsi="Arial" w:cs="Arial"/>
                <w:b/>
                <w:sz w:val="22"/>
                <w:szCs w:val="22"/>
              </w:rPr>
              <w:t>CARGO</w:t>
            </w:r>
          </w:p>
        </w:tc>
        <w:tc>
          <w:tcPr>
            <w:tcW w:w="2588" w:type="dxa"/>
          </w:tcPr>
          <w:p w:rsidR="00FC3E3D" w:rsidRPr="004F5D5D" w:rsidRDefault="00FC3E3D" w:rsidP="0009082C">
            <w:pPr>
              <w:spacing w:after="200" w:line="276" w:lineRule="auto"/>
              <w:jc w:val="center"/>
              <w:rPr>
                <w:rFonts w:ascii="Arial" w:hAnsi="Arial" w:cs="Arial"/>
                <w:b/>
                <w:sz w:val="22"/>
                <w:szCs w:val="22"/>
              </w:rPr>
            </w:pPr>
            <w:r w:rsidRPr="004F5D5D">
              <w:rPr>
                <w:rFonts w:ascii="Arial" w:hAnsi="Arial" w:cs="Arial"/>
                <w:b/>
                <w:sz w:val="22"/>
                <w:szCs w:val="22"/>
              </w:rPr>
              <w:t>FIRMA ELECTRÓNICA</w:t>
            </w:r>
          </w:p>
        </w:tc>
      </w:tr>
      <w:tr w:rsidR="00FC3E3D" w:rsidRPr="003047D3" w:rsidTr="0009082C">
        <w:tc>
          <w:tcPr>
            <w:tcW w:w="2207" w:type="dxa"/>
          </w:tcPr>
          <w:p w:rsidR="00FC3E3D" w:rsidRPr="004F5D5D" w:rsidRDefault="00FC3E3D" w:rsidP="0009082C">
            <w:pPr>
              <w:spacing w:after="200" w:line="276" w:lineRule="auto"/>
              <w:jc w:val="center"/>
              <w:rPr>
                <w:rFonts w:ascii="Arial" w:hAnsi="Arial" w:cs="Arial"/>
                <w:b/>
                <w:sz w:val="22"/>
                <w:szCs w:val="22"/>
              </w:rPr>
            </w:pPr>
            <w:r w:rsidRPr="004F5D5D">
              <w:rPr>
                <w:rFonts w:ascii="Arial" w:hAnsi="Arial" w:cs="Arial"/>
                <w:b/>
                <w:sz w:val="22"/>
                <w:szCs w:val="22"/>
              </w:rPr>
              <w:t>ELABORADO Y/O MODIFICADO POR:</w:t>
            </w:r>
          </w:p>
        </w:tc>
        <w:tc>
          <w:tcPr>
            <w:tcW w:w="2207" w:type="dxa"/>
          </w:tcPr>
          <w:p w:rsidR="00FC3E3D" w:rsidRPr="004F5D5D" w:rsidRDefault="00FC3E3D" w:rsidP="0009082C">
            <w:pPr>
              <w:spacing w:after="200" w:line="276" w:lineRule="auto"/>
              <w:jc w:val="center"/>
              <w:rPr>
                <w:rFonts w:ascii="Arial" w:hAnsi="Arial" w:cs="Arial"/>
                <w:b/>
                <w:sz w:val="22"/>
                <w:szCs w:val="22"/>
              </w:rPr>
            </w:pPr>
          </w:p>
          <w:p w:rsidR="00FC3E3D" w:rsidRPr="004F5D5D" w:rsidRDefault="00FC3E3D" w:rsidP="00380B2A">
            <w:pPr>
              <w:spacing w:after="200" w:line="276" w:lineRule="auto"/>
              <w:rPr>
                <w:rFonts w:ascii="Arial" w:hAnsi="Arial" w:cs="Arial"/>
                <w:b/>
                <w:sz w:val="22"/>
                <w:szCs w:val="22"/>
              </w:rPr>
            </w:pPr>
          </w:p>
        </w:tc>
        <w:tc>
          <w:tcPr>
            <w:tcW w:w="2207" w:type="dxa"/>
          </w:tcPr>
          <w:p w:rsidR="00FC3E3D" w:rsidRPr="004F5D5D" w:rsidRDefault="00FC3E3D" w:rsidP="0009082C">
            <w:pPr>
              <w:spacing w:after="200" w:line="276" w:lineRule="auto"/>
              <w:jc w:val="center"/>
              <w:rPr>
                <w:rFonts w:ascii="Arial" w:hAnsi="Arial" w:cs="Arial"/>
                <w:b/>
                <w:sz w:val="22"/>
                <w:szCs w:val="22"/>
              </w:rPr>
            </w:pPr>
          </w:p>
        </w:tc>
        <w:tc>
          <w:tcPr>
            <w:tcW w:w="2588" w:type="dxa"/>
          </w:tcPr>
          <w:p w:rsidR="00FC3E3D" w:rsidRPr="004F5D5D" w:rsidRDefault="00FC3E3D" w:rsidP="0009082C">
            <w:pPr>
              <w:spacing w:after="200" w:line="276" w:lineRule="auto"/>
              <w:jc w:val="center"/>
              <w:rPr>
                <w:rFonts w:ascii="Arial" w:hAnsi="Arial" w:cs="Arial"/>
                <w:b/>
                <w:sz w:val="22"/>
                <w:szCs w:val="22"/>
              </w:rPr>
            </w:pPr>
          </w:p>
        </w:tc>
      </w:tr>
      <w:tr w:rsidR="00FC3E3D" w:rsidRPr="003047D3" w:rsidTr="0009082C">
        <w:tc>
          <w:tcPr>
            <w:tcW w:w="2207" w:type="dxa"/>
          </w:tcPr>
          <w:p w:rsidR="00FC3E3D" w:rsidRPr="004F5D5D" w:rsidRDefault="00FC3E3D" w:rsidP="0009082C">
            <w:pPr>
              <w:spacing w:after="200" w:line="276" w:lineRule="auto"/>
              <w:jc w:val="center"/>
              <w:rPr>
                <w:rFonts w:ascii="Arial" w:hAnsi="Arial" w:cs="Arial"/>
                <w:b/>
                <w:sz w:val="22"/>
                <w:szCs w:val="22"/>
              </w:rPr>
            </w:pPr>
            <w:r w:rsidRPr="004F5D5D">
              <w:rPr>
                <w:rFonts w:ascii="Arial" w:hAnsi="Arial" w:cs="Arial"/>
                <w:b/>
                <w:sz w:val="22"/>
                <w:szCs w:val="22"/>
              </w:rPr>
              <w:t>REVISADO POR RESPONSABLE DE PROCESO:</w:t>
            </w:r>
          </w:p>
        </w:tc>
        <w:tc>
          <w:tcPr>
            <w:tcW w:w="2207" w:type="dxa"/>
          </w:tcPr>
          <w:p w:rsidR="00FC3E3D" w:rsidRPr="004F5D5D" w:rsidRDefault="00FC3E3D" w:rsidP="0009082C">
            <w:pPr>
              <w:spacing w:after="200" w:line="276" w:lineRule="auto"/>
              <w:jc w:val="center"/>
              <w:rPr>
                <w:rFonts w:ascii="Arial" w:hAnsi="Arial" w:cs="Arial"/>
                <w:b/>
                <w:sz w:val="22"/>
                <w:szCs w:val="22"/>
              </w:rPr>
            </w:pPr>
          </w:p>
          <w:p w:rsidR="00FC3E3D" w:rsidRPr="004F5D5D" w:rsidRDefault="00FC3E3D" w:rsidP="0009082C">
            <w:pPr>
              <w:spacing w:after="200" w:line="276" w:lineRule="auto"/>
              <w:jc w:val="center"/>
              <w:rPr>
                <w:rFonts w:ascii="Arial" w:hAnsi="Arial" w:cs="Arial"/>
                <w:b/>
                <w:sz w:val="22"/>
                <w:szCs w:val="22"/>
              </w:rPr>
            </w:pPr>
          </w:p>
          <w:p w:rsidR="00FC3E3D" w:rsidRPr="004F5D5D" w:rsidRDefault="00FC3E3D" w:rsidP="0009082C">
            <w:pPr>
              <w:spacing w:after="200" w:line="276" w:lineRule="auto"/>
              <w:jc w:val="center"/>
              <w:rPr>
                <w:rFonts w:ascii="Arial" w:hAnsi="Arial" w:cs="Arial"/>
                <w:b/>
                <w:sz w:val="22"/>
                <w:szCs w:val="22"/>
              </w:rPr>
            </w:pPr>
          </w:p>
        </w:tc>
        <w:tc>
          <w:tcPr>
            <w:tcW w:w="2207" w:type="dxa"/>
          </w:tcPr>
          <w:p w:rsidR="00FC3E3D" w:rsidRPr="004F5D5D" w:rsidRDefault="00FC3E3D" w:rsidP="0009082C">
            <w:pPr>
              <w:spacing w:after="200" w:line="276" w:lineRule="auto"/>
              <w:jc w:val="center"/>
              <w:rPr>
                <w:rFonts w:ascii="Arial" w:hAnsi="Arial" w:cs="Arial"/>
                <w:b/>
                <w:sz w:val="22"/>
                <w:szCs w:val="22"/>
              </w:rPr>
            </w:pPr>
          </w:p>
        </w:tc>
        <w:tc>
          <w:tcPr>
            <w:tcW w:w="2588" w:type="dxa"/>
          </w:tcPr>
          <w:p w:rsidR="00FC3E3D" w:rsidRPr="004F5D5D" w:rsidRDefault="00FC3E3D" w:rsidP="0009082C">
            <w:pPr>
              <w:spacing w:after="200" w:line="276" w:lineRule="auto"/>
              <w:jc w:val="center"/>
              <w:rPr>
                <w:rFonts w:ascii="Arial" w:hAnsi="Arial" w:cs="Arial"/>
                <w:b/>
                <w:sz w:val="22"/>
                <w:szCs w:val="22"/>
              </w:rPr>
            </w:pPr>
          </w:p>
        </w:tc>
      </w:tr>
      <w:tr w:rsidR="00FC3E3D" w:rsidRPr="003047D3" w:rsidTr="0009082C">
        <w:tc>
          <w:tcPr>
            <w:tcW w:w="2207" w:type="dxa"/>
          </w:tcPr>
          <w:p w:rsidR="00FC3E3D" w:rsidRPr="004F5D5D" w:rsidRDefault="00FC3E3D" w:rsidP="0009082C">
            <w:pPr>
              <w:spacing w:after="200" w:line="276" w:lineRule="auto"/>
              <w:jc w:val="center"/>
              <w:rPr>
                <w:rFonts w:ascii="Arial" w:hAnsi="Arial" w:cs="Arial"/>
                <w:b/>
                <w:sz w:val="22"/>
                <w:szCs w:val="22"/>
              </w:rPr>
            </w:pPr>
            <w:r w:rsidRPr="004F5D5D">
              <w:rPr>
                <w:rFonts w:ascii="Arial" w:hAnsi="Arial" w:cs="Arial"/>
                <w:b/>
                <w:sz w:val="22"/>
                <w:szCs w:val="22"/>
              </w:rPr>
              <w:t>APROBADO POR RESPONSABLE DE MACRO PROCESO / DELEGADO:</w:t>
            </w:r>
          </w:p>
        </w:tc>
        <w:tc>
          <w:tcPr>
            <w:tcW w:w="2207" w:type="dxa"/>
          </w:tcPr>
          <w:p w:rsidR="00FC3E3D" w:rsidRPr="004F5D5D" w:rsidRDefault="00FC3E3D" w:rsidP="0009082C">
            <w:pPr>
              <w:spacing w:after="200" w:line="276" w:lineRule="auto"/>
              <w:jc w:val="center"/>
              <w:rPr>
                <w:rFonts w:ascii="Arial" w:hAnsi="Arial" w:cs="Arial"/>
                <w:b/>
                <w:sz w:val="22"/>
                <w:szCs w:val="22"/>
              </w:rPr>
            </w:pPr>
          </w:p>
          <w:p w:rsidR="00FC3E3D" w:rsidRPr="004F5D5D" w:rsidRDefault="00FC3E3D" w:rsidP="0009082C">
            <w:pPr>
              <w:spacing w:after="200" w:line="276" w:lineRule="auto"/>
              <w:jc w:val="center"/>
              <w:rPr>
                <w:rFonts w:ascii="Arial" w:hAnsi="Arial" w:cs="Arial"/>
                <w:b/>
                <w:sz w:val="22"/>
                <w:szCs w:val="22"/>
              </w:rPr>
            </w:pPr>
          </w:p>
          <w:p w:rsidR="00FC3E3D" w:rsidRPr="004F5D5D" w:rsidRDefault="00FC3E3D" w:rsidP="0009082C">
            <w:pPr>
              <w:spacing w:after="200" w:line="276" w:lineRule="auto"/>
              <w:jc w:val="center"/>
              <w:rPr>
                <w:rFonts w:ascii="Arial" w:hAnsi="Arial" w:cs="Arial"/>
                <w:b/>
                <w:sz w:val="22"/>
                <w:szCs w:val="22"/>
              </w:rPr>
            </w:pPr>
          </w:p>
        </w:tc>
        <w:tc>
          <w:tcPr>
            <w:tcW w:w="2207" w:type="dxa"/>
          </w:tcPr>
          <w:p w:rsidR="00FC3E3D" w:rsidRPr="004F5D5D" w:rsidRDefault="00FC3E3D" w:rsidP="0009082C">
            <w:pPr>
              <w:spacing w:after="200" w:line="276" w:lineRule="auto"/>
              <w:jc w:val="center"/>
              <w:rPr>
                <w:rFonts w:ascii="Arial" w:hAnsi="Arial" w:cs="Arial"/>
                <w:b/>
                <w:sz w:val="22"/>
                <w:szCs w:val="22"/>
              </w:rPr>
            </w:pPr>
          </w:p>
        </w:tc>
        <w:tc>
          <w:tcPr>
            <w:tcW w:w="2588" w:type="dxa"/>
          </w:tcPr>
          <w:p w:rsidR="00FC3E3D" w:rsidRPr="004F5D5D" w:rsidRDefault="00FC3E3D" w:rsidP="0009082C">
            <w:pPr>
              <w:spacing w:after="200" w:line="276" w:lineRule="auto"/>
              <w:jc w:val="center"/>
              <w:rPr>
                <w:rFonts w:ascii="Arial" w:hAnsi="Arial" w:cs="Arial"/>
                <w:b/>
                <w:sz w:val="22"/>
                <w:szCs w:val="22"/>
              </w:rPr>
            </w:pPr>
          </w:p>
        </w:tc>
      </w:tr>
      <w:tr w:rsidR="00FC3E3D" w:rsidRPr="003047D3" w:rsidTr="0009082C">
        <w:tc>
          <w:tcPr>
            <w:tcW w:w="6621" w:type="dxa"/>
            <w:gridSpan w:val="3"/>
          </w:tcPr>
          <w:p w:rsidR="00FC3E3D" w:rsidRPr="004F5D5D" w:rsidRDefault="00FC3E3D" w:rsidP="0009082C">
            <w:pPr>
              <w:spacing w:after="200" w:line="276" w:lineRule="auto"/>
              <w:jc w:val="right"/>
              <w:rPr>
                <w:rFonts w:ascii="Arial" w:hAnsi="Arial" w:cs="Arial"/>
                <w:b/>
                <w:sz w:val="22"/>
                <w:szCs w:val="22"/>
              </w:rPr>
            </w:pPr>
            <w:r w:rsidRPr="004F5D5D">
              <w:rPr>
                <w:rFonts w:ascii="Arial" w:hAnsi="Arial" w:cs="Arial"/>
                <w:b/>
                <w:sz w:val="22"/>
                <w:szCs w:val="22"/>
              </w:rPr>
              <w:t>FECHA DE INICIO DE VIGENCIA DEL DOCUMENTO (</w:t>
            </w:r>
            <w:proofErr w:type="spellStart"/>
            <w:r w:rsidRPr="004F5D5D">
              <w:rPr>
                <w:rFonts w:ascii="Arial" w:hAnsi="Arial" w:cs="Arial"/>
                <w:b/>
                <w:sz w:val="22"/>
                <w:szCs w:val="22"/>
              </w:rPr>
              <w:t>dd</w:t>
            </w:r>
            <w:proofErr w:type="spellEnd"/>
            <w:r w:rsidRPr="004F5D5D">
              <w:rPr>
                <w:rFonts w:ascii="Arial" w:hAnsi="Arial" w:cs="Arial"/>
                <w:b/>
                <w:sz w:val="22"/>
                <w:szCs w:val="22"/>
              </w:rPr>
              <w:t>/mm/</w:t>
            </w:r>
            <w:proofErr w:type="spellStart"/>
            <w:r w:rsidRPr="004F5D5D">
              <w:rPr>
                <w:rFonts w:ascii="Arial" w:hAnsi="Arial" w:cs="Arial"/>
                <w:b/>
                <w:sz w:val="22"/>
                <w:szCs w:val="22"/>
              </w:rPr>
              <w:t>aaaa</w:t>
            </w:r>
            <w:proofErr w:type="spellEnd"/>
            <w:r w:rsidRPr="004F5D5D">
              <w:rPr>
                <w:rFonts w:ascii="Arial" w:hAnsi="Arial" w:cs="Arial"/>
                <w:b/>
                <w:sz w:val="22"/>
                <w:szCs w:val="22"/>
              </w:rPr>
              <w:t>):</w:t>
            </w:r>
          </w:p>
        </w:tc>
        <w:tc>
          <w:tcPr>
            <w:tcW w:w="2588" w:type="dxa"/>
          </w:tcPr>
          <w:p w:rsidR="00FC3E3D" w:rsidRPr="004F5D5D" w:rsidRDefault="00FC3E3D" w:rsidP="0009082C">
            <w:pPr>
              <w:spacing w:after="200" w:line="276" w:lineRule="auto"/>
              <w:jc w:val="center"/>
              <w:rPr>
                <w:rFonts w:ascii="Arial" w:hAnsi="Arial" w:cs="Arial"/>
                <w:b/>
                <w:sz w:val="22"/>
                <w:szCs w:val="22"/>
              </w:rPr>
            </w:pPr>
          </w:p>
        </w:tc>
      </w:tr>
    </w:tbl>
    <w:p w:rsidR="00FC3E3D" w:rsidRPr="004F5D5D" w:rsidRDefault="00FC3E3D" w:rsidP="00FC3E3D">
      <w:pPr>
        <w:spacing w:after="200" w:line="276" w:lineRule="auto"/>
        <w:jc w:val="center"/>
        <w:rPr>
          <w:rFonts w:ascii="Arial" w:hAnsi="Arial" w:cs="Arial"/>
          <w:b/>
          <w:sz w:val="22"/>
          <w:szCs w:val="22"/>
        </w:rPr>
      </w:pPr>
    </w:p>
    <w:p w:rsidR="00FC3E3D" w:rsidRPr="004F5D5D" w:rsidRDefault="00FC3E3D">
      <w:pPr>
        <w:rPr>
          <w:rFonts w:ascii="Arial" w:hAnsi="Arial" w:cs="Arial"/>
          <w:b/>
          <w:sz w:val="22"/>
          <w:szCs w:val="22"/>
        </w:rPr>
      </w:pPr>
      <w:r w:rsidRPr="004F5D5D">
        <w:rPr>
          <w:rFonts w:ascii="Arial" w:hAnsi="Arial" w:cs="Arial"/>
          <w:b/>
          <w:sz w:val="22"/>
          <w:szCs w:val="22"/>
        </w:rPr>
        <w:br w:type="page"/>
      </w:r>
    </w:p>
    <w:bookmarkEnd w:id="0"/>
    <w:p w:rsidR="00B35449" w:rsidRPr="00C83058" w:rsidRDefault="00B35449" w:rsidP="00B35449">
      <w:pPr>
        <w:pStyle w:val="TtuloTDC"/>
        <w:rPr>
          <w:rFonts w:ascii="Arial" w:hAnsi="Arial" w:cs="Arial"/>
          <w:color w:val="auto"/>
          <w:sz w:val="20"/>
          <w:szCs w:val="20"/>
        </w:rPr>
      </w:pPr>
      <w:r w:rsidRPr="00C83058">
        <w:rPr>
          <w:rFonts w:ascii="Arial" w:hAnsi="Arial" w:cs="Arial"/>
          <w:color w:val="auto"/>
          <w:sz w:val="20"/>
          <w:szCs w:val="20"/>
          <w:lang w:val="es-ES"/>
        </w:rPr>
        <w:lastRenderedPageBreak/>
        <w:t>Índice de Contenido</w:t>
      </w:r>
    </w:p>
    <w:p w:rsidR="00F52D30" w:rsidRPr="00C83058" w:rsidRDefault="00F52D30">
      <w:pPr>
        <w:rPr>
          <w:rFonts w:ascii="Arial" w:hAnsi="Arial" w:cs="Arial"/>
          <w:sz w:val="20"/>
          <w:szCs w:val="20"/>
        </w:rPr>
      </w:pPr>
    </w:p>
    <w:p w:rsidR="006A1D59" w:rsidRPr="006A1D59" w:rsidRDefault="007C19F1">
      <w:pPr>
        <w:pStyle w:val="TDC2"/>
        <w:tabs>
          <w:tab w:val="left" w:pos="660"/>
          <w:tab w:val="right" w:leader="dot" w:pos="9040"/>
        </w:tabs>
        <w:rPr>
          <w:rFonts w:cstheme="minorBidi"/>
          <w:noProof/>
        </w:rPr>
      </w:pPr>
      <w:r w:rsidRPr="00C83058">
        <w:rPr>
          <w:rFonts w:ascii="Arial" w:hAnsi="Arial" w:cs="Arial"/>
          <w:sz w:val="20"/>
          <w:szCs w:val="20"/>
        </w:rPr>
        <w:fldChar w:fldCharType="begin"/>
      </w:r>
      <w:r w:rsidRPr="00C83058">
        <w:rPr>
          <w:rFonts w:ascii="Arial" w:hAnsi="Arial" w:cs="Arial"/>
          <w:sz w:val="20"/>
          <w:szCs w:val="20"/>
        </w:rPr>
        <w:instrText xml:space="preserve"> TOC \o "1-3" \h \z \u </w:instrText>
      </w:r>
      <w:r w:rsidRPr="00C83058">
        <w:rPr>
          <w:rFonts w:ascii="Arial" w:hAnsi="Arial" w:cs="Arial"/>
          <w:sz w:val="20"/>
          <w:szCs w:val="20"/>
        </w:rPr>
        <w:fldChar w:fldCharType="separate"/>
      </w:r>
      <w:hyperlink w:anchor="_Toc100839993" w:history="1">
        <w:r w:rsidR="006A1D59" w:rsidRPr="006A1D59">
          <w:rPr>
            <w:rStyle w:val="Hipervnculo"/>
            <w:rFonts w:ascii="Arial" w:hAnsi="Arial" w:cs="Arial"/>
            <w:noProof/>
          </w:rPr>
          <w:t>1.</w:t>
        </w:r>
        <w:r w:rsidR="006A1D59" w:rsidRPr="006A1D59">
          <w:rPr>
            <w:rFonts w:cstheme="minorBidi"/>
            <w:noProof/>
          </w:rPr>
          <w:tab/>
        </w:r>
        <w:r w:rsidR="006A1D59" w:rsidRPr="006A1D59">
          <w:rPr>
            <w:rStyle w:val="Hipervnculo"/>
            <w:rFonts w:ascii="Arial" w:hAnsi="Arial" w:cs="Arial"/>
            <w:noProof/>
          </w:rPr>
          <w:t>ANTECEDENTES</w:t>
        </w:r>
        <w:r w:rsidR="006A1D59" w:rsidRPr="006A1D59">
          <w:rPr>
            <w:noProof/>
            <w:webHidden/>
          </w:rPr>
          <w:tab/>
        </w:r>
        <w:r w:rsidR="006A1D59" w:rsidRPr="006A1D59">
          <w:rPr>
            <w:noProof/>
            <w:webHidden/>
          </w:rPr>
          <w:fldChar w:fldCharType="begin"/>
        </w:r>
        <w:r w:rsidR="006A1D59" w:rsidRPr="006A1D59">
          <w:rPr>
            <w:noProof/>
            <w:webHidden/>
          </w:rPr>
          <w:instrText xml:space="preserve"> PAGEREF _Toc100839993 \h </w:instrText>
        </w:r>
        <w:r w:rsidR="006A1D59" w:rsidRPr="006A1D59">
          <w:rPr>
            <w:noProof/>
            <w:webHidden/>
          </w:rPr>
        </w:r>
        <w:r w:rsidR="006A1D59" w:rsidRPr="006A1D59">
          <w:rPr>
            <w:noProof/>
            <w:webHidden/>
          </w:rPr>
          <w:fldChar w:fldCharType="separate"/>
        </w:r>
        <w:r w:rsidR="006A1D59" w:rsidRPr="006A1D59">
          <w:rPr>
            <w:noProof/>
            <w:webHidden/>
          </w:rPr>
          <w:t>3</w:t>
        </w:r>
        <w:r w:rsidR="006A1D59" w:rsidRPr="006A1D59">
          <w:rPr>
            <w:noProof/>
            <w:webHidden/>
          </w:rPr>
          <w:fldChar w:fldCharType="end"/>
        </w:r>
      </w:hyperlink>
    </w:p>
    <w:p w:rsidR="006A1D59" w:rsidRPr="006A1D59" w:rsidRDefault="00912192">
      <w:pPr>
        <w:pStyle w:val="TDC2"/>
        <w:tabs>
          <w:tab w:val="left" w:pos="660"/>
          <w:tab w:val="right" w:leader="dot" w:pos="9040"/>
        </w:tabs>
        <w:rPr>
          <w:rFonts w:cstheme="minorBidi"/>
          <w:noProof/>
        </w:rPr>
      </w:pPr>
      <w:hyperlink w:anchor="_Toc100839994" w:history="1">
        <w:r w:rsidR="006A1D59" w:rsidRPr="006A1D59">
          <w:rPr>
            <w:rStyle w:val="Hipervnculo"/>
            <w:rFonts w:ascii="Arial" w:hAnsi="Arial" w:cs="Arial"/>
            <w:noProof/>
          </w:rPr>
          <w:t>2.</w:t>
        </w:r>
        <w:r w:rsidR="006A1D59" w:rsidRPr="006A1D59">
          <w:rPr>
            <w:rFonts w:cstheme="minorBidi"/>
            <w:noProof/>
          </w:rPr>
          <w:tab/>
        </w:r>
        <w:r w:rsidR="006A1D59" w:rsidRPr="006A1D59">
          <w:rPr>
            <w:rStyle w:val="Hipervnculo"/>
            <w:rFonts w:ascii="Arial" w:hAnsi="Arial" w:cs="Arial"/>
            <w:noProof/>
          </w:rPr>
          <w:t>BASE LEGAL</w:t>
        </w:r>
        <w:r w:rsidR="006A1D59" w:rsidRPr="006A1D59">
          <w:rPr>
            <w:noProof/>
            <w:webHidden/>
          </w:rPr>
          <w:tab/>
        </w:r>
        <w:r w:rsidR="00494E39">
          <w:rPr>
            <w:noProof/>
            <w:webHidden/>
          </w:rPr>
          <w:t>6</w:t>
        </w:r>
      </w:hyperlink>
    </w:p>
    <w:p w:rsidR="006A1D59" w:rsidRPr="006A1D59" w:rsidRDefault="00912192">
      <w:pPr>
        <w:pStyle w:val="TDC2"/>
        <w:tabs>
          <w:tab w:val="left" w:pos="660"/>
          <w:tab w:val="right" w:leader="dot" w:pos="9040"/>
        </w:tabs>
        <w:rPr>
          <w:rFonts w:cstheme="minorBidi"/>
          <w:noProof/>
        </w:rPr>
      </w:pPr>
      <w:hyperlink w:anchor="_Toc100839995" w:history="1">
        <w:r w:rsidR="006A1D59" w:rsidRPr="006A1D59">
          <w:rPr>
            <w:rStyle w:val="Hipervnculo"/>
            <w:rFonts w:ascii="Arial" w:hAnsi="Arial" w:cs="Arial"/>
            <w:noProof/>
          </w:rPr>
          <w:t>3.</w:t>
        </w:r>
        <w:r w:rsidR="006A1D59" w:rsidRPr="006A1D59">
          <w:rPr>
            <w:rFonts w:cstheme="minorBidi"/>
            <w:noProof/>
          </w:rPr>
          <w:tab/>
        </w:r>
        <w:r w:rsidR="006A1D59" w:rsidRPr="006A1D59">
          <w:rPr>
            <w:rStyle w:val="Hipervnculo"/>
            <w:rFonts w:ascii="Arial" w:hAnsi="Arial" w:cs="Arial"/>
            <w:noProof/>
          </w:rPr>
          <w:t>PROBLEMÁTICA ACTUAL</w:t>
        </w:r>
        <w:r w:rsidR="006A1D59" w:rsidRPr="006A1D59">
          <w:rPr>
            <w:noProof/>
            <w:webHidden/>
          </w:rPr>
          <w:tab/>
        </w:r>
        <w:r w:rsidR="00494E39">
          <w:rPr>
            <w:noProof/>
            <w:webHidden/>
          </w:rPr>
          <w:t>6</w:t>
        </w:r>
      </w:hyperlink>
    </w:p>
    <w:p w:rsidR="006A1D59" w:rsidRPr="006A1D59" w:rsidRDefault="00912192">
      <w:pPr>
        <w:pStyle w:val="TDC2"/>
        <w:tabs>
          <w:tab w:val="left" w:pos="660"/>
          <w:tab w:val="right" w:leader="dot" w:pos="9040"/>
        </w:tabs>
        <w:rPr>
          <w:rFonts w:cstheme="minorBidi"/>
          <w:noProof/>
        </w:rPr>
      </w:pPr>
      <w:hyperlink w:anchor="_Toc100839996" w:history="1">
        <w:r w:rsidR="006A1D59" w:rsidRPr="006A1D59">
          <w:rPr>
            <w:rStyle w:val="Hipervnculo"/>
            <w:rFonts w:ascii="Arial" w:hAnsi="Arial" w:cs="Arial"/>
            <w:noProof/>
          </w:rPr>
          <w:t>4.</w:t>
        </w:r>
        <w:r w:rsidR="006A1D59" w:rsidRPr="006A1D59">
          <w:rPr>
            <w:rFonts w:cstheme="minorBidi"/>
            <w:noProof/>
          </w:rPr>
          <w:tab/>
        </w:r>
        <w:r w:rsidR="006A1D59" w:rsidRPr="006A1D59">
          <w:rPr>
            <w:rStyle w:val="Hipervnculo"/>
            <w:rFonts w:ascii="Arial" w:hAnsi="Arial" w:cs="Arial"/>
            <w:noProof/>
          </w:rPr>
          <w:t>OBJETIVOS</w:t>
        </w:r>
        <w:r w:rsidR="006A1D59" w:rsidRPr="006A1D59">
          <w:rPr>
            <w:noProof/>
            <w:webHidden/>
          </w:rPr>
          <w:tab/>
        </w:r>
        <w:r w:rsidR="00494E39">
          <w:rPr>
            <w:noProof/>
            <w:webHidden/>
          </w:rPr>
          <w:t>7</w:t>
        </w:r>
      </w:hyperlink>
    </w:p>
    <w:p w:rsidR="006A1D59" w:rsidRPr="006A1D59" w:rsidRDefault="00912192">
      <w:pPr>
        <w:pStyle w:val="TDC2"/>
        <w:tabs>
          <w:tab w:val="left" w:pos="660"/>
          <w:tab w:val="right" w:leader="dot" w:pos="9040"/>
        </w:tabs>
        <w:rPr>
          <w:rFonts w:cstheme="minorBidi"/>
          <w:noProof/>
        </w:rPr>
      </w:pPr>
      <w:hyperlink w:anchor="_Toc100839997" w:history="1">
        <w:r w:rsidR="006A1D59" w:rsidRPr="006A1D59">
          <w:rPr>
            <w:rStyle w:val="Hipervnculo"/>
            <w:rFonts w:ascii="Arial" w:hAnsi="Arial" w:cs="Arial"/>
            <w:noProof/>
          </w:rPr>
          <w:t>5.</w:t>
        </w:r>
        <w:r w:rsidR="006A1D59" w:rsidRPr="006A1D59">
          <w:rPr>
            <w:rFonts w:cstheme="minorBidi"/>
            <w:noProof/>
          </w:rPr>
          <w:tab/>
        </w:r>
        <w:r w:rsidR="006A1D59" w:rsidRPr="006A1D59">
          <w:rPr>
            <w:rStyle w:val="Hipervnculo"/>
            <w:rFonts w:ascii="Arial" w:hAnsi="Arial" w:cs="Arial"/>
            <w:noProof/>
          </w:rPr>
          <w:t>ALCANCE</w:t>
        </w:r>
        <w:r w:rsidR="006A1D59" w:rsidRPr="006A1D59">
          <w:rPr>
            <w:noProof/>
            <w:webHidden/>
          </w:rPr>
          <w:tab/>
        </w:r>
        <w:r w:rsidR="00494E39">
          <w:rPr>
            <w:noProof/>
            <w:webHidden/>
          </w:rPr>
          <w:t>8</w:t>
        </w:r>
      </w:hyperlink>
    </w:p>
    <w:p w:rsidR="006A1D59" w:rsidRPr="006A1D59" w:rsidRDefault="00912192">
      <w:pPr>
        <w:pStyle w:val="TDC2"/>
        <w:tabs>
          <w:tab w:val="left" w:pos="660"/>
          <w:tab w:val="right" w:leader="dot" w:pos="9040"/>
        </w:tabs>
        <w:rPr>
          <w:rFonts w:cstheme="minorBidi"/>
          <w:noProof/>
        </w:rPr>
      </w:pPr>
      <w:hyperlink w:anchor="_Toc100839998" w:history="1">
        <w:r w:rsidR="006A1D59" w:rsidRPr="006A1D59">
          <w:rPr>
            <w:rStyle w:val="Hipervnculo"/>
            <w:rFonts w:ascii="Arial" w:hAnsi="Arial" w:cs="Arial"/>
            <w:noProof/>
          </w:rPr>
          <w:t>6.</w:t>
        </w:r>
        <w:r w:rsidR="006A1D59" w:rsidRPr="006A1D59">
          <w:rPr>
            <w:rFonts w:cstheme="minorBidi"/>
            <w:noProof/>
          </w:rPr>
          <w:tab/>
        </w:r>
        <w:r w:rsidR="006A1D59" w:rsidRPr="006A1D59">
          <w:rPr>
            <w:rStyle w:val="Hipervnculo"/>
            <w:rFonts w:ascii="Arial" w:hAnsi="Arial" w:cs="Arial"/>
            <w:noProof/>
          </w:rPr>
          <w:t>JUSTIFICACIÓN DE LA CONTRATACIÓN</w:t>
        </w:r>
        <w:r w:rsidR="006A1D59" w:rsidRPr="006A1D59">
          <w:rPr>
            <w:noProof/>
            <w:webHidden/>
          </w:rPr>
          <w:tab/>
        </w:r>
        <w:r w:rsidR="00494E39">
          <w:rPr>
            <w:noProof/>
            <w:webHidden/>
          </w:rPr>
          <w:t>10</w:t>
        </w:r>
      </w:hyperlink>
    </w:p>
    <w:p w:rsidR="006A1D59" w:rsidRPr="006A1D59" w:rsidRDefault="00912192">
      <w:pPr>
        <w:pStyle w:val="TDC2"/>
        <w:tabs>
          <w:tab w:val="left" w:pos="660"/>
          <w:tab w:val="right" w:leader="dot" w:pos="9040"/>
        </w:tabs>
        <w:rPr>
          <w:rFonts w:cstheme="minorBidi"/>
          <w:noProof/>
        </w:rPr>
      </w:pPr>
      <w:hyperlink w:anchor="_Toc100839999" w:history="1">
        <w:r w:rsidR="006A1D59" w:rsidRPr="006A1D59">
          <w:rPr>
            <w:rStyle w:val="Hipervnculo"/>
            <w:rFonts w:ascii="Arial" w:hAnsi="Arial" w:cs="Arial"/>
            <w:noProof/>
          </w:rPr>
          <w:t>7.</w:t>
        </w:r>
        <w:r w:rsidR="006A1D59" w:rsidRPr="006A1D59">
          <w:rPr>
            <w:rFonts w:cstheme="minorBidi"/>
            <w:noProof/>
          </w:rPr>
          <w:tab/>
        </w:r>
        <w:r w:rsidR="006A1D59" w:rsidRPr="006A1D59">
          <w:rPr>
            <w:rStyle w:val="Hipervnculo"/>
            <w:rFonts w:ascii="Arial" w:hAnsi="Arial" w:cs="Arial"/>
            <w:noProof/>
          </w:rPr>
          <w:t>ANÁLISIS DE RIESGO</w:t>
        </w:r>
        <w:r w:rsidR="006A1D59" w:rsidRPr="006A1D59">
          <w:rPr>
            <w:noProof/>
            <w:webHidden/>
          </w:rPr>
          <w:tab/>
        </w:r>
        <w:r w:rsidR="00494E39">
          <w:rPr>
            <w:noProof/>
            <w:webHidden/>
          </w:rPr>
          <w:t>11</w:t>
        </w:r>
      </w:hyperlink>
    </w:p>
    <w:p w:rsidR="006A1D59" w:rsidRPr="006A1D59" w:rsidRDefault="00912192">
      <w:pPr>
        <w:pStyle w:val="TDC2"/>
        <w:tabs>
          <w:tab w:val="left" w:pos="660"/>
          <w:tab w:val="right" w:leader="dot" w:pos="9040"/>
        </w:tabs>
        <w:rPr>
          <w:rFonts w:cstheme="minorBidi"/>
          <w:noProof/>
        </w:rPr>
      </w:pPr>
      <w:hyperlink w:anchor="_Toc100840000" w:history="1">
        <w:r w:rsidR="006A1D59" w:rsidRPr="006A1D59">
          <w:rPr>
            <w:rStyle w:val="Hipervnculo"/>
            <w:rFonts w:ascii="Arial" w:hAnsi="Arial" w:cs="Arial"/>
            <w:noProof/>
          </w:rPr>
          <w:t>8.</w:t>
        </w:r>
        <w:r w:rsidR="006A1D59" w:rsidRPr="006A1D59">
          <w:rPr>
            <w:rFonts w:cstheme="minorBidi"/>
            <w:noProof/>
          </w:rPr>
          <w:tab/>
        </w:r>
        <w:r w:rsidR="006A1D59" w:rsidRPr="006A1D59">
          <w:rPr>
            <w:rStyle w:val="Hipervnculo"/>
            <w:rFonts w:ascii="Arial" w:hAnsi="Arial" w:cs="Arial"/>
            <w:noProof/>
          </w:rPr>
          <w:t>DESCRIPCIÓN DE LAS ESPECIFICACIONES TÉCNICAS.</w:t>
        </w:r>
        <w:r w:rsidR="006A1D59" w:rsidRPr="006A1D59">
          <w:rPr>
            <w:noProof/>
            <w:webHidden/>
          </w:rPr>
          <w:tab/>
        </w:r>
        <w:r w:rsidR="00494E39">
          <w:rPr>
            <w:noProof/>
            <w:webHidden/>
          </w:rPr>
          <w:t>11</w:t>
        </w:r>
      </w:hyperlink>
    </w:p>
    <w:p w:rsidR="006A1D59" w:rsidRPr="006A1D59" w:rsidRDefault="00912192">
      <w:pPr>
        <w:pStyle w:val="TDC2"/>
        <w:tabs>
          <w:tab w:val="left" w:pos="660"/>
          <w:tab w:val="right" w:leader="dot" w:pos="9040"/>
        </w:tabs>
        <w:rPr>
          <w:rFonts w:cstheme="minorBidi"/>
          <w:noProof/>
        </w:rPr>
      </w:pPr>
      <w:hyperlink w:anchor="_Toc100840001" w:history="1">
        <w:r w:rsidR="006A1D59" w:rsidRPr="006A1D59">
          <w:rPr>
            <w:rStyle w:val="Hipervnculo"/>
            <w:rFonts w:ascii="Arial" w:hAnsi="Arial" w:cs="Arial"/>
            <w:noProof/>
          </w:rPr>
          <w:t>9.</w:t>
        </w:r>
        <w:r w:rsidR="006A1D59" w:rsidRPr="006A1D59">
          <w:rPr>
            <w:rFonts w:cstheme="minorBidi"/>
            <w:noProof/>
          </w:rPr>
          <w:tab/>
        </w:r>
        <w:r w:rsidR="006A1D59" w:rsidRPr="006A1D59">
          <w:rPr>
            <w:rStyle w:val="Hipervnculo"/>
            <w:rFonts w:ascii="Arial" w:hAnsi="Arial" w:cs="Arial"/>
            <w:noProof/>
          </w:rPr>
          <w:t>CONCLUSIÓN</w:t>
        </w:r>
        <w:r w:rsidR="006A1D59" w:rsidRPr="006A1D59">
          <w:rPr>
            <w:noProof/>
            <w:webHidden/>
          </w:rPr>
          <w:tab/>
        </w:r>
        <w:r w:rsidR="00494E39">
          <w:rPr>
            <w:noProof/>
            <w:webHidden/>
          </w:rPr>
          <w:t>12</w:t>
        </w:r>
      </w:hyperlink>
    </w:p>
    <w:p w:rsidR="006A1D59" w:rsidRPr="006A1D59" w:rsidRDefault="00912192">
      <w:pPr>
        <w:pStyle w:val="TDC2"/>
        <w:tabs>
          <w:tab w:val="left" w:pos="880"/>
          <w:tab w:val="right" w:leader="dot" w:pos="9040"/>
        </w:tabs>
        <w:rPr>
          <w:rFonts w:cstheme="minorBidi"/>
          <w:noProof/>
        </w:rPr>
      </w:pPr>
      <w:hyperlink w:anchor="_Toc100840002" w:history="1">
        <w:r w:rsidR="006A1D59" w:rsidRPr="006A1D59">
          <w:rPr>
            <w:rStyle w:val="Hipervnculo"/>
            <w:rFonts w:ascii="Arial" w:hAnsi="Arial" w:cs="Arial"/>
            <w:noProof/>
          </w:rPr>
          <w:t>10.</w:t>
        </w:r>
        <w:r w:rsidR="006A1D59" w:rsidRPr="006A1D59">
          <w:rPr>
            <w:rFonts w:cstheme="minorBidi"/>
            <w:noProof/>
          </w:rPr>
          <w:tab/>
        </w:r>
        <w:r w:rsidR="006A1D59" w:rsidRPr="006A1D59">
          <w:rPr>
            <w:rStyle w:val="Hipervnculo"/>
            <w:rFonts w:ascii="Arial" w:hAnsi="Arial" w:cs="Arial"/>
            <w:noProof/>
          </w:rPr>
          <w:t>DOCUMENTOS ANEXOS</w:t>
        </w:r>
        <w:r w:rsidR="006A1D59" w:rsidRPr="006A1D59">
          <w:rPr>
            <w:noProof/>
            <w:webHidden/>
          </w:rPr>
          <w:tab/>
        </w:r>
        <w:r w:rsidR="00494E39">
          <w:rPr>
            <w:noProof/>
            <w:webHidden/>
          </w:rPr>
          <w:t>13</w:t>
        </w:r>
      </w:hyperlink>
    </w:p>
    <w:p w:rsidR="006A1D59" w:rsidRPr="006A1D59" w:rsidRDefault="00912192">
      <w:pPr>
        <w:pStyle w:val="TDC2"/>
        <w:tabs>
          <w:tab w:val="left" w:pos="880"/>
          <w:tab w:val="right" w:leader="dot" w:pos="9040"/>
        </w:tabs>
        <w:rPr>
          <w:rFonts w:cstheme="minorBidi"/>
          <w:noProof/>
        </w:rPr>
      </w:pPr>
      <w:hyperlink w:anchor="_Toc100840003" w:history="1">
        <w:r w:rsidR="006A1D59" w:rsidRPr="006A1D59">
          <w:rPr>
            <w:rStyle w:val="Hipervnculo"/>
            <w:rFonts w:ascii="Arial" w:hAnsi="Arial" w:cs="Arial"/>
            <w:noProof/>
          </w:rPr>
          <w:t>11.</w:t>
        </w:r>
        <w:r w:rsidR="006A1D59" w:rsidRPr="006A1D59">
          <w:rPr>
            <w:rFonts w:cstheme="minorBidi"/>
            <w:noProof/>
          </w:rPr>
          <w:tab/>
        </w:r>
        <w:r w:rsidR="006A1D59" w:rsidRPr="006A1D59">
          <w:rPr>
            <w:rStyle w:val="Hipervnculo"/>
            <w:rFonts w:ascii="Arial" w:hAnsi="Arial" w:cs="Arial"/>
            <w:noProof/>
          </w:rPr>
          <w:t>CONTROL DE CAMBIOS</w:t>
        </w:r>
        <w:r w:rsidR="006A1D59" w:rsidRPr="006A1D59">
          <w:rPr>
            <w:noProof/>
            <w:webHidden/>
          </w:rPr>
          <w:tab/>
        </w:r>
        <w:r w:rsidR="00494E39">
          <w:rPr>
            <w:noProof/>
            <w:webHidden/>
          </w:rPr>
          <w:t>13</w:t>
        </w:r>
      </w:hyperlink>
    </w:p>
    <w:p w:rsidR="007C19F1" w:rsidRPr="00C83058" w:rsidRDefault="007C19F1" w:rsidP="007C19F1">
      <w:pPr>
        <w:rPr>
          <w:rFonts w:ascii="Arial" w:hAnsi="Arial" w:cs="Arial"/>
          <w:sz w:val="20"/>
          <w:szCs w:val="20"/>
        </w:rPr>
      </w:pPr>
      <w:r w:rsidRPr="00C83058">
        <w:rPr>
          <w:rFonts w:ascii="Arial" w:hAnsi="Arial" w:cs="Arial"/>
          <w:b/>
          <w:bCs/>
          <w:sz w:val="20"/>
          <w:szCs w:val="20"/>
          <w:lang w:val="es-ES"/>
        </w:rPr>
        <w:fldChar w:fldCharType="end"/>
      </w:r>
    </w:p>
    <w:p w:rsidR="00C83058" w:rsidRPr="00290236" w:rsidRDefault="007C19F1" w:rsidP="00BF3BF1">
      <w:pPr>
        <w:pStyle w:val="TtuloTDC"/>
        <w:rPr>
          <w:rFonts w:ascii="Arial" w:hAnsi="Arial" w:cs="Arial"/>
          <w:color w:val="auto"/>
          <w:sz w:val="20"/>
          <w:szCs w:val="20"/>
          <w:lang w:val="es-ES"/>
        </w:rPr>
      </w:pPr>
      <w:r w:rsidRPr="00C83058">
        <w:rPr>
          <w:rFonts w:ascii="Arial" w:hAnsi="Arial" w:cs="Arial"/>
          <w:color w:val="auto"/>
          <w:sz w:val="20"/>
          <w:szCs w:val="20"/>
          <w:lang w:val="es-ES"/>
        </w:rPr>
        <w:t>Índice de Tablas</w:t>
      </w:r>
      <w:r w:rsidRPr="00C83058">
        <w:rPr>
          <w:rFonts w:ascii="Arial" w:eastAsia="Calibri" w:hAnsi="Arial" w:cs="Arial"/>
          <w:b/>
          <w:sz w:val="20"/>
          <w:szCs w:val="20"/>
        </w:rPr>
        <w:fldChar w:fldCharType="begin"/>
      </w:r>
      <w:r w:rsidRPr="00C83058">
        <w:rPr>
          <w:rFonts w:ascii="Arial" w:hAnsi="Arial" w:cs="Arial"/>
          <w:b/>
          <w:sz w:val="20"/>
          <w:szCs w:val="20"/>
        </w:rPr>
        <w:instrText xml:space="preserve"> TOC \h \z \c "Tabla" </w:instrText>
      </w:r>
      <w:r w:rsidRPr="00C83058">
        <w:rPr>
          <w:rFonts w:ascii="Arial" w:eastAsia="Calibri" w:hAnsi="Arial" w:cs="Arial"/>
          <w:b/>
          <w:sz w:val="20"/>
          <w:szCs w:val="20"/>
        </w:rPr>
        <w:fldChar w:fldCharType="separate"/>
      </w:r>
    </w:p>
    <w:p w:rsidR="00BF3BF1" w:rsidRDefault="007C19F1" w:rsidP="00BF3BF1">
      <w:pPr>
        <w:pStyle w:val="Tabladeilustraciones"/>
        <w:tabs>
          <w:tab w:val="right" w:leader="dot" w:pos="9040"/>
        </w:tabs>
        <w:rPr>
          <w:rFonts w:asciiTheme="minorHAnsi" w:eastAsiaTheme="minorEastAsia" w:hAnsiTheme="minorHAnsi" w:cstheme="minorBidi"/>
          <w:noProof/>
          <w:szCs w:val="22"/>
          <w:lang w:eastAsia="es-EC"/>
        </w:rPr>
      </w:pPr>
      <w:r w:rsidRPr="00C83058">
        <w:rPr>
          <w:rFonts w:ascii="Arial" w:hAnsi="Arial" w:cs="Arial"/>
          <w:b/>
          <w:sz w:val="20"/>
          <w:szCs w:val="20"/>
        </w:rPr>
        <w:fldChar w:fldCharType="end"/>
      </w:r>
      <w:hyperlink w:anchor="_Toc100438952" w:history="1">
        <w:r w:rsidR="00BF3BF1" w:rsidRPr="00BF3BF1">
          <w:rPr>
            <w:rStyle w:val="Hipervnculo"/>
            <w:rFonts w:ascii="Arial" w:hAnsi="Arial" w:cs="Arial"/>
            <w:noProof/>
            <w:color w:val="auto"/>
            <w:u w:val="none"/>
          </w:rPr>
          <w:t>Tabla 1</w:t>
        </w:r>
        <w:r w:rsidR="00BF3BF1" w:rsidRPr="00F03ED4">
          <w:rPr>
            <w:noProof/>
            <w:webHidden/>
          </w:rPr>
          <w:tab/>
        </w:r>
        <w:r w:rsidR="00BF3BF1">
          <w:rPr>
            <w:noProof/>
            <w:webHidden/>
          </w:rPr>
          <w:t xml:space="preserve">5  </w:t>
        </w:r>
      </w:hyperlink>
    </w:p>
    <w:p w:rsidR="00BF3BF1" w:rsidRDefault="00290236" w:rsidP="00BF3BF1">
      <w:pPr>
        <w:pStyle w:val="Tabladeilustraciones"/>
        <w:tabs>
          <w:tab w:val="right" w:leader="dot" w:pos="9040"/>
        </w:tabs>
        <w:rPr>
          <w:rFonts w:asciiTheme="minorHAnsi" w:eastAsiaTheme="minorEastAsia" w:hAnsiTheme="minorHAnsi" w:cstheme="minorBidi"/>
          <w:noProof/>
          <w:szCs w:val="22"/>
          <w:lang w:eastAsia="es-EC"/>
        </w:rPr>
      </w:pPr>
      <w:r w:rsidRPr="00290236">
        <w:rPr>
          <w:rFonts w:ascii="Arial" w:hAnsi="Arial" w:cs="Arial"/>
          <w:noProof/>
        </w:rPr>
        <w:t>Tabla 2</w:t>
      </w:r>
      <w:r w:rsidR="00BF3BF1">
        <w:rPr>
          <w:noProof/>
          <w:webHidden/>
        </w:rPr>
        <w:tab/>
      </w:r>
      <w:r>
        <w:rPr>
          <w:noProof/>
          <w:webHidden/>
        </w:rPr>
        <w:t>11</w:t>
      </w:r>
      <w:r w:rsidR="00BF3BF1">
        <w:rPr>
          <w:noProof/>
          <w:webHidden/>
        </w:rPr>
        <w:t xml:space="preserve">  </w:t>
      </w:r>
    </w:p>
    <w:p w:rsidR="00290236" w:rsidRPr="00290236" w:rsidRDefault="00290236" w:rsidP="00290236">
      <w:pPr>
        <w:pStyle w:val="Tabladeilustraciones"/>
        <w:tabs>
          <w:tab w:val="right" w:leader="dot" w:pos="9040"/>
        </w:tabs>
        <w:rPr>
          <w:noProof/>
        </w:rPr>
      </w:pPr>
      <w:r w:rsidRPr="00290236">
        <w:rPr>
          <w:rFonts w:ascii="Arial" w:hAnsi="Arial" w:cs="Arial"/>
          <w:noProof/>
        </w:rPr>
        <w:t>Tabla 3</w:t>
      </w:r>
      <w:r>
        <w:rPr>
          <w:noProof/>
          <w:webHidden/>
        </w:rPr>
        <w:tab/>
        <w:t>1</w:t>
      </w:r>
      <w:r w:rsidR="00A25C50">
        <w:rPr>
          <w:noProof/>
          <w:webHidden/>
        </w:rPr>
        <w:t>3</w:t>
      </w:r>
      <w:r>
        <w:rPr>
          <w:noProof/>
          <w:webHidden/>
        </w:rPr>
        <w:t xml:space="preserve">  </w:t>
      </w:r>
    </w:p>
    <w:p w:rsidR="007C19F1" w:rsidRPr="00C83058" w:rsidRDefault="007C19F1" w:rsidP="007C19F1">
      <w:pPr>
        <w:rPr>
          <w:rFonts w:ascii="Arial" w:hAnsi="Arial" w:cs="Arial"/>
          <w:b/>
          <w:sz w:val="20"/>
          <w:szCs w:val="20"/>
        </w:rPr>
      </w:pPr>
    </w:p>
    <w:p w:rsidR="007C19F1" w:rsidRDefault="007C19F1" w:rsidP="007C19F1">
      <w:pPr>
        <w:pStyle w:val="TtuloTDC"/>
        <w:rPr>
          <w:rFonts w:ascii="Arial" w:hAnsi="Arial" w:cs="Arial"/>
          <w:color w:val="auto"/>
          <w:sz w:val="20"/>
          <w:szCs w:val="20"/>
          <w:lang w:val="es-ES"/>
        </w:rPr>
      </w:pPr>
      <w:r w:rsidRPr="00C83058">
        <w:rPr>
          <w:rFonts w:ascii="Arial" w:hAnsi="Arial" w:cs="Arial"/>
          <w:color w:val="auto"/>
          <w:sz w:val="20"/>
          <w:szCs w:val="20"/>
          <w:lang w:val="es-ES"/>
        </w:rPr>
        <w:t>Índice de Gráficos</w:t>
      </w:r>
    </w:p>
    <w:p w:rsidR="00BF3BF1" w:rsidRPr="00BF3BF1" w:rsidRDefault="00BF3BF1" w:rsidP="00BF3BF1">
      <w:pPr>
        <w:rPr>
          <w:lang w:val="es-ES" w:eastAsia="es-EC"/>
        </w:rPr>
      </w:pPr>
    </w:p>
    <w:p w:rsidR="007C19F1" w:rsidRPr="00C63C6F" w:rsidRDefault="007C19F1" w:rsidP="00C63C6F">
      <w:pPr>
        <w:pStyle w:val="Tabladeilustraciones"/>
        <w:tabs>
          <w:tab w:val="right" w:leader="dot" w:pos="9040"/>
        </w:tabs>
        <w:rPr>
          <w:rStyle w:val="Hipervnculo"/>
          <w:color w:val="auto"/>
          <w:u w:val="none"/>
        </w:rPr>
      </w:pPr>
      <w:r w:rsidRPr="00C63C6F">
        <w:rPr>
          <w:rStyle w:val="Hipervnculo"/>
          <w:noProof/>
          <w:color w:val="auto"/>
          <w:u w:val="none"/>
        </w:rPr>
        <w:fldChar w:fldCharType="begin"/>
      </w:r>
      <w:r w:rsidRPr="00C63C6F">
        <w:rPr>
          <w:rStyle w:val="Hipervnculo"/>
          <w:noProof/>
          <w:color w:val="auto"/>
          <w:u w:val="none"/>
        </w:rPr>
        <w:instrText xml:space="preserve"> TOC \h \z \c "Ilustración" </w:instrText>
      </w:r>
      <w:r w:rsidRPr="00C63C6F">
        <w:rPr>
          <w:rStyle w:val="Hipervnculo"/>
          <w:noProof/>
          <w:color w:val="auto"/>
          <w:u w:val="none"/>
        </w:rPr>
        <w:fldChar w:fldCharType="separate"/>
      </w:r>
      <w:hyperlink w:anchor="_Toc506823740" w:history="1">
        <w:r w:rsidRPr="00C63C6F">
          <w:rPr>
            <w:rStyle w:val="Hipervnculo"/>
            <w:rFonts w:ascii="Arial" w:hAnsi="Arial" w:cs="Arial"/>
            <w:noProof/>
            <w:color w:val="auto"/>
            <w:u w:val="none"/>
          </w:rPr>
          <w:t>Gráfico 1</w:t>
        </w:r>
        <w:r w:rsidRPr="00C63C6F">
          <w:rPr>
            <w:rStyle w:val="Hipervnculo"/>
            <w:webHidden/>
            <w:color w:val="auto"/>
            <w:u w:val="none"/>
          </w:rPr>
          <w:tab/>
        </w:r>
        <w:r w:rsidR="00A25C50">
          <w:rPr>
            <w:rStyle w:val="Hipervnculo"/>
            <w:webHidden/>
            <w:color w:val="auto"/>
            <w:u w:val="none"/>
          </w:rPr>
          <w:t>10</w:t>
        </w:r>
      </w:hyperlink>
    </w:p>
    <w:p w:rsidR="007C19F1" w:rsidRPr="00C63C6F" w:rsidRDefault="007C19F1" w:rsidP="00C63C6F">
      <w:pPr>
        <w:pStyle w:val="Tabladeilustraciones"/>
        <w:tabs>
          <w:tab w:val="right" w:leader="dot" w:pos="9040"/>
        </w:tabs>
        <w:rPr>
          <w:rStyle w:val="Hipervnculo"/>
          <w:color w:val="auto"/>
          <w:u w:val="none"/>
        </w:rPr>
      </w:pPr>
    </w:p>
    <w:p w:rsidR="00F52D30" w:rsidRPr="00C63C6F" w:rsidRDefault="007C19F1" w:rsidP="00C63C6F">
      <w:pPr>
        <w:pStyle w:val="Tabladeilustraciones"/>
        <w:tabs>
          <w:tab w:val="right" w:leader="dot" w:pos="9040"/>
        </w:tabs>
        <w:rPr>
          <w:rStyle w:val="Hipervnculo"/>
          <w:noProof/>
          <w:color w:val="auto"/>
          <w:u w:val="none"/>
        </w:rPr>
      </w:pPr>
      <w:r w:rsidRPr="00C63C6F">
        <w:rPr>
          <w:rStyle w:val="Hipervnculo"/>
          <w:noProof/>
          <w:color w:val="auto"/>
          <w:u w:val="none"/>
        </w:rPr>
        <w:fldChar w:fldCharType="end"/>
      </w:r>
    </w:p>
    <w:p w:rsidR="00187B00" w:rsidRPr="00C83058" w:rsidRDefault="00187B00" w:rsidP="007C19F1">
      <w:pPr>
        <w:rPr>
          <w:rFonts w:ascii="Arial" w:hAnsi="Arial" w:cs="Arial"/>
          <w:b/>
          <w:sz w:val="20"/>
          <w:szCs w:val="20"/>
        </w:rPr>
      </w:pPr>
    </w:p>
    <w:p w:rsidR="00187B00" w:rsidRPr="00C83058" w:rsidRDefault="00187B00" w:rsidP="007C19F1">
      <w:pPr>
        <w:rPr>
          <w:rFonts w:ascii="Arial" w:hAnsi="Arial" w:cs="Arial"/>
          <w:b/>
          <w:sz w:val="20"/>
          <w:szCs w:val="20"/>
        </w:rPr>
      </w:pPr>
    </w:p>
    <w:p w:rsidR="00805C78" w:rsidRPr="00C83058" w:rsidRDefault="00805C78" w:rsidP="007C19F1">
      <w:pPr>
        <w:rPr>
          <w:rFonts w:ascii="Arial" w:hAnsi="Arial" w:cs="Arial"/>
          <w:b/>
          <w:sz w:val="20"/>
          <w:szCs w:val="20"/>
        </w:rPr>
      </w:pPr>
    </w:p>
    <w:p w:rsidR="00805C78" w:rsidRPr="00C83058" w:rsidRDefault="00805C78" w:rsidP="007C19F1">
      <w:pPr>
        <w:rPr>
          <w:rFonts w:ascii="Arial" w:hAnsi="Arial" w:cs="Arial"/>
          <w:b/>
          <w:sz w:val="20"/>
          <w:szCs w:val="20"/>
        </w:rPr>
      </w:pPr>
    </w:p>
    <w:p w:rsidR="00805C78" w:rsidRPr="00C83058" w:rsidRDefault="00805C78" w:rsidP="007C19F1">
      <w:pPr>
        <w:rPr>
          <w:rFonts w:ascii="Arial" w:hAnsi="Arial" w:cs="Arial"/>
          <w:b/>
          <w:sz w:val="20"/>
          <w:szCs w:val="20"/>
        </w:rPr>
      </w:pPr>
    </w:p>
    <w:p w:rsidR="00805C78" w:rsidRPr="00C83058" w:rsidRDefault="00805C78" w:rsidP="007C19F1">
      <w:pPr>
        <w:rPr>
          <w:rFonts w:ascii="Arial" w:hAnsi="Arial" w:cs="Arial"/>
          <w:b/>
          <w:sz w:val="20"/>
          <w:szCs w:val="20"/>
        </w:rPr>
      </w:pPr>
    </w:p>
    <w:p w:rsidR="00805C78" w:rsidRPr="00C83058" w:rsidRDefault="00805C78" w:rsidP="007C19F1">
      <w:pPr>
        <w:rPr>
          <w:rFonts w:ascii="Arial" w:hAnsi="Arial" w:cs="Arial"/>
          <w:b/>
          <w:sz w:val="20"/>
          <w:szCs w:val="20"/>
        </w:rPr>
      </w:pPr>
    </w:p>
    <w:p w:rsidR="005C4F50" w:rsidRPr="00C83058" w:rsidRDefault="005C4F50" w:rsidP="007C19F1">
      <w:pPr>
        <w:rPr>
          <w:rFonts w:ascii="Arial" w:hAnsi="Arial" w:cs="Arial"/>
          <w:b/>
          <w:sz w:val="20"/>
          <w:szCs w:val="20"/>
        </w:rPr>
      </w:pPr>
    </w:p>
    <w:p w:rsidR="005C4F50" w:rsidRPr="00C83058" w:rsidRDefault="005C4F50" w:rsidP="007C19F1">
      <w:pPr>
        <w:rPr>
          <w:rFonts w:ascii="Arial" w:hAnsi="Arial" w:cs="Arial"/>
          <w:b/>
          <w:sz w:val="20"/>
          <w:szCs w:val="20"/>
        </w:rPr>
      </w:pPr>
    </w:p>
    <w:p w:rsidR="005C4F50" w:rsidRPr="00C83058" w:rsidRDefault="005C4F50" w:rsidP="007C19F1">
      <w:pPr>
        <w:rPr>
          <w:rFonts w:ascii="Arial" w:hAnsi="Arial" w:cs="Arial"/>
          <w:b/>
          <w:sz w:val="20"/>
          <w:szCs w:val="20"/>
        </w:rPr>
      </w:pPr>
    </w:p>
    <w:p w:rsidR="005C4F50" w:rsidRPr="00C83058" w:rsidRDefault="005C4F50" w:rsidP="007C19F1">
      <w:pPr>
        <w:rPr>
          <w:rFonts w:ascii="Arial" w:hAnsi="Arial" w:cs="Arial"/>
          <w:b/>
          <w:sz w:val="20"/>
          <w:szCs w:val="20"/>
        </w:rPr>
      </w:pPr>
    </w:p>
    <w:p w:rsidR="005C4F50" w:rsidRPr="00C83058" w:rsidRDefault="005C4F50" w:rsidP="007C19F1">
      <w:pPr>
        <w:rPr>
          <w:rFonts w:ascii="Arial" w:hAnsi="Arial" w:cs="Arial"/>
          <w:b/>
          <w:sz w:val="20"/>
          <w:szCs w:val="20"/>
        </w:rPr>
      </w:pPr>
    </w:p>
    <w:p w:rsidR="005C4F50" w:rsidRPr="00C83058" w:rsidRDefault="005C4F50" w:rsidP="007C19F1">
      <w:pPr>
        <w:rPr>
          <w:rFonts w:ascii="Arial" w:hAnsi="Arial" w:cs="Arial"/>
          <w:b/>
          <w:sz w:val="20"/>
          <w:szCs w:val="20"/>
        </w:rPr>
      </w:pPr>
    </w:p>
    <w:p w:rsidR="005C4F50" w:rsidRPr="00C83058" w:rsidRDefault="005C4F50" w:rsidP="007C19F1">
      <w:pPr>
        <w:rPr>
          <w:rFonts w:ascii="Arial" w:hAnsi="Arial" w:cs="Arial"/>
          <w:b/>
          <w:sz w:val="20"/>
          <w:szCs w:val="20"/>
        </w:rPr>
      </w:pPr>
    </w:p>
    <w:p w:rsidR="00187B00" w:rsidRPr="00C83058" w:rsidRDefault="00187B00" w:rsidP="007C19F1">
      <w:pPr>
        <w:rPr>
          <w:rFonts w:ascii="Arial" w:hAnsi="Arial" w:cs="Arial"/>
          <w:b/>
          <w:sz w:val="20"/>
          <w:szCs w:val="20"/>
        </w:rPr>
      </w:pPr>
    </w:p>
    <w:p w:rsidR="002B204E" w:rsidRPr="00C83058" w:rsidRDefault="002B204E" w:rsidP="007C19F1">
      <w:pPr>
        <w:rPr>
          <w:rFonts w:ascii="Arial" w:hAnsi="Arial" w:cs="Arial"/>
          <w:b/>
          <w:sz w:val="20"/>
          <w:szCs w:val="20"/>
        </w:rPr>
      </w:pPr>
      <w:r w:rsidRPr="00C83058">
        <w:rPr>
          <w:rFonts w:ascii="Arial" w:hAnsi="Arial" w:cs="Arial"/>
          <w:b/>
          <w:sz w:val="20"/>
          <w:szCs w:val="20"/>
        </w:rPr>
        <w:br w:type="page"/>
      </w:r>
    </w:p>
    <w:p w:rsidR="00187B00" w:rsidRPr="00C83058" w:rsidRDefault="00E05F5D" w:rsidP="00187B00">
      <w:pPr>
        <w:pStyle w:val="Ttulo2"/>
        <w:numPr>
          <w:ilvl w:val="0"/>
          <w:numId w:val="1"/>
        </w:numPr>
        <w:spacing w:after="240"/>
        <w:rPr>
          <w:rFonts w:ascii="Arial" w:hAnsi="Arial" w:cs="Arial"/>
          <w:b/>
          <w:color w:val="auto"/>
          <w:sz w:val="20"/>
          <w:szCs w:val="20"/>
        </w:rPr>
      </w:pPr>
      <w:bookmarkStart w:id="2" w:name="_Toc100839993"/>
      <w:r w:rsidRPr="00C83058">
        <w:rPr>
          <w:rFonts w:ascii="Arial" w:hAnsi="Arial" w:cs="Arial"/>
          <w:b/>
          <w:color w:val="auto"/>
          <w:sz w:val="20"/>
          <w:szCs w:val="20"/>
        </w:rPr>
        <w:lastRenderedPageBreak/>
        <w:t>ANTECEDENTES</w:t>
      </w:r>
      <w:bookmarkEnd w:id="2"/>
    </w:p>
    <w:p w:rsidR="003229D0" w:rsidRPr="003229D0" w:rsidRDefault="003229D0" w:rsidP="003229D0">
      <w:pPr>
        <w:pStyle w:val="NormalWeb"/>
        <w:ind w:left="66"/>
        <w:rPr>
          <w:rFonts w:ascii="Arial" w:eastAsiaTheme="minorHAnsi" w:hAnsi="Arial" w:cs="Arial"/>
          <w:i/>
          <w:color w:val="4472C4" w:themeColor="accent1"/>
          <w:sz w:val="20"/>
          <w:szCs w:val="20"/>
          <w:lang w:val="es-ES" w:eastAsia="en-US"/>
        </w:rPr>
      </w:pPr>
      <w:r w:rsidRPr="003229D0">
        <w:rPr>
          <w:rFonts w:ascii="Arial" w:eastAsiaTheme="minorHAnsi" w:hAnsi="Arial" w:cs="Arial"/>
          <w:i/>
          <w:color w:val="4472C4" w:themeColor="accent1"/>
          <w:sz w:val="20"/>
          <w:szCs w:val="20"/>
          <w:lang w:val="es-ES" w:eastAsia="en-US"/>
        </w:rPr>
        <w:t xml:space="preserve">Establecimiento de las circunstancias que originaron la necesidad de la adquisición del bien, ejecución de obra o prestación de servicio incluido el de consultoría que se requiere adquirir, adjuntando para el efecto la documentación de respaldo respectiva. </w:t>
      </w:r>
    </w:p>
    <w:p w:rsidR="003229D0" w:rsidRPr="003229D0" w:rsidRDefault="003229D0" w:rsidP="003229D0">
      <w:pPr>
        <w:pStyle w:val="NormalWeb"/>
        <w:rPr>
          <w:rFonts w:ascii="Arial" w:eastAsiaTheme="minorHAnsi" w:hAnsi="Arial" w:cs="Arial"/>
          <w:i/>
          <w:color w:val="4472C4" w:themeColor="accent1"/>
          <w:sz w:val="20"/>
          <w:szCs w:val="20"/>
          <w:lang w:val="es-ES" w:eastAsia="en-US"/>
        </w:rPr>
      </w:pPr>
      <w:r w:rsidRPr="003229D0">
        <w:rPr>
          <w:rFonts w:ascii="Arial" w:eastAsiaTheme="minorHAnsi" w:hAnsi="Arial" w:cs="Arial"/>
          <w:i/>
          <w:color w:val="4472C4" w:themeColor="accent1"/>
          <w:sz w:val="20"/>
          <w:szCs w:val="20"/>
          <w:lang w:val="es-ES" w:eastAsia="en-US"/>
        </w:rPr>
        <w:t xml:space="preserve">Se debe considerar las disposiciones y políticas de austeridad fiscal y restricción de gasto emitidas por autoridad competente. </w:t>
      </w:r>
    </w:p>
    <w:p w:rsidR="00A30DBD" w:rsidRDefault="00A30DBD" w:rsidP="00A30DBD">
      <w:pPr>
        <w:jc w:val="both"/>
      </w:pPr>
      <w:r w:rsidRPr="008B6DA7">
        <w:t xml:space="preserve">Mediante Acuerdo Ministerial de Energía y Recursos Naturales No Renovables Nro.- MERNNR-MERNNR-2021-0007-AM, de 23 de mayo de 2021, el ingeniero René Ortiz, Ministro de Energía y Recursos Naturales y No Renovables, acordó “Expedir, aprobar y oficializar el Reglamento Operativo del Proyecto Contrato de Préstamo Nro. 4989/OC-EC.” </w:t>
      </w:r>
    </w:p>
    <w:p w:rsidR="00A30DBD" w:rsidRDefault="00A30DBD" w:rsidP="009C0C68">
      <w:pPr>
        <w:jc w:val="both"/>
      </w:pPr>
    </w:p>
    <w:p w:rsidR="009C0C68" w:rsidRDefault="009C0C68" w:rsidP="009C0C68">
      <w:pPr>
        <w:jc w:val="both"/>
      </w:pPr>
      <w:r w:rsidRPr="008B6DA7">
        <w:t xml:space="preserve">Con carta LEG/SGO/CAN/EZSHARE-263631146-19156 de 18 de marzo de 2020, remitida al Ministerio de Economía y </w:t>
      </w:r>
      <w:r w:rsidRPr="0037703E">
        <w:t>Finanzas a través de correo electrónico,</w:t>
      </w:r>
      <w:r w:rsidRPr="008B6DA7">
        <w:t xml:space="preserve"> el Banco Interamericano de Desarrollo (BID) comunicó que, mediante la Resolución DE-19/20 de 11 de marzo de 2020 el Directorio Ejecutivo del Banco aprobó el financiamiento para la ejecución del “Programa de Gestión Sostenible de Recursos del Subsuelo e Infraestructura Asociada”; y, como adjunto remitió un ejemplar del proyecto de Contrato de Préstamo No. 4989/OC-EC, que sería suscrito con el Ministerio de Economía y Finanzas, en representación de la República del Ecuador.</w:t>
      </w:r>
    </w:p>
    <w:p w:rsidR="009C0C68" w:rsidRPr="008B6DA7" w:rsidRDefault="009C0C68" w:rsidP="009C0C68">
      <w:pPr>
        <w:jc w:val="both"/>
      </w:pPr>
    </w:p>
    <w:p w:rsidR="009C0C68" w:rsidRDefault="009C0C68" w:rsidP="009C0C68">
      <w:pPr>
        <w:jc w:val="both"/>
      </w:pPr>
      <w:r w:rsidRPr="008B6DA7">
        <w:t>A través de Certificación de 4 de noviembre de 2020, el Ministerio de Energía y Recursos Naturales No Renovables certificó que el proyecto de inversión “Programa de Gestión Sostenible del Sector Estratégico de Energía y Recursos Naturales no Renovables e Infraestructura Asociada”, con CUP 144190000.0000.385885, mismo forma parte del “Programa de Gestión Sostenible de Recursos del Subsuelo e Infraestructura Asociada”, a ser financiado por el Banco Interamericano de Desarrollo (BID).</w:t>
      </w:r>
    </w:p>
    <w:p w:rsidR="009C0C68" w:rsidRPr="008B6DA7" w:rsidRDefault="009C0C68" w:rsidP="009C0C68">
      <w:pPr>
        <w:jc w:val="both"/>
      </w:pPr>
    </w:p>
    <w:p w:rsidR="009C0C68" w:rsidRDefault="009C0C68" w:rsidP="009C0C68">
      <w:pPr>
        <w:jc w:val="both"/>
      </w:pPr>
      <w:r w:rsidRPr="008B6DA7">
        <w:t>Mediante Oficio Nro. STPE-SPN-2020-1056-OF de 27 de noviembre de 2020, la Secretaría Técnica Planifica Ecuador emitió el dictamen de prioridad al “Programa de gestión sostenible del sector estratégico de energía y recursos naturales no renovables e infraestructura asociada” por un monto de USD 51.868.319,98.</w:t>
      </w:r>
    </w:p>
    <w:p w:rsidR="009C0C68" w:rsidRDefault="009C0C68" w:rsidP="009C0C68">
      <w:pPr>
        <w:jc w:val="both"/>
      </w:pPr>
    </w:p>
    <w:p w:rsidR="00A30DBD" w:rsidRDefault="00A30DBD" w:rsidP="00A30DBD">
      <w:pPr>
        <w:ind w:left="66"/>
        <w:jc w:val="both"/>
      </w:pPr>
      <w:r w:rsidRPr="00A30DBD">
        <w:t>El Comité de Deuda y Financiamiento Público, mediante Acta Resolutiva No.029-2020, de 9 de diciembre de 2020 resolvió “Autorizar la contratación de endeudamiento público mediante la suscripción del préstamo entre la República del Ecuador, por intermedio del Ministerio de Economía y Finanzas y el Banco Interamericano de Desarrollo (BID), por un monto de hasta USD 78.400.000,00, para el financiamiento de programas y/o  proyectos de inversión en el marco del “Programa de Gestión Sostenible e Infraestructura Asociada (…)”.</w:t>
      </w:r>
    </w:p>
    <w:p w:rsidR="00A30DBD" w:rsidRPr="00A30DBD" w:rsidRDefault="00A30DBD" w:rsidP="00A30DBD">
      <w:pPr>
        <w:ind w:left="66"/>
        <w:jc w:val="both"/>
      </w:pPr>
      <w:r w:rsidRPr="00A30DBD">
        <w:t xml:space="preserve">El Acta Resolutiva No. 029-2020 en su artículo sexto estableció: “(…) Los organismos ejecutores deberán velar por que los procedimientos y trámites que se lleven a cabo para la ejecución de los proyectos a su cargo y la utilización de los recursos de endeudamiento público se enmarcan y sujetan a lo estipulado en la Constitución, leyes, reglamentos y más </w:t>
      </w:r>
      <w:r w:rsidRPr="00A30DBD">
        <w:lastRenderedPageBreak/>
        <w:t>normas pertinentes vigentes. De igual manera deberá realizar todas las acciones necesarias para garantizar el cumplimiento oportuno del cronograma de desembolsos”.</w:t>
      </w:r>
    </w:p>
    <w:p w:rsidR="00A30DBD" w:rsidRPr="00A30DBD" w:rsidRDefault="00A30DBD" w:rsidP="00A30DBD">
      <w:pPr>
        <w:ind w:left="66"/>
        <w:jc w:val="both"/>
      </w:pPr>
    </w:p>
    <w:p w:rsidR="009C0C68" w:rsidRDefault="009C0C68" w:rsidP="009C0C68">
      <w:pPr>
        <w:jc w:val="both"/>
      </w:pPr>
      <w:r w:rsidRPr="008B6DA7">
        <w:t>Con fecha 22 de diciembre de 2020, la República del Ecuador, a través del Ministerio de Economía y Finanzas, y el Banco Interamericano de Desarrollo, en adelante BID, suscribieron el Contrato de Préstamo 4989/OC-EC, por un monto de hasta USD 78.400.000,00 (SETENTA</w:t>
      </w:r>
      <w:r w:rsidR="00A30DBD">
        <w:t xml:space="preserve"> Y OCHO MILLONES CUATROCIENTOS </w:t>
      </w:r>
      <w:r w:rsidRPr="008B6DA7">
        <w:t>MIL DÓLARES DE LOS ESTADOS UNIDOS DE AMÉRICA), para el financiamiento y ejecución del “Programa de Gestión Sostenible de Recursos del Subsuelo e Infraestructura Asociada", cuyos Organismos Ejecutores son el Ministerio de Energía y Recursos Naturales No Renovables y el Instituto de Investigación Geológico y Energético.</w:t>
      </w:r>
    </w:p>
    <w:p w:rsidR="009C0C68" w:rsidRPr="008B6DA7" w:rsidRDefault="009C0C68" w:rsidP="009C0C68">
      <w:pPr>
        <w:jc w:val="both"/>
      </w:pPr>
    </w:p>
    <w:p w:rsidR="009C0C68" w:rsidRPr="00A30DBD" w:rsidRDefault="00A30DBD" w:rsidP="009C0C68">
      <w:pPr>
        <w:jc w:val="both"/>
      </w:pPr>
      <w:r w:rsidRPr="00A30DBD">
        <w:t>El Convenio Subsidiario, suscrito por una parte por el Ministerio de Economía y Finanzas, por otra el Ministerio de Energía y Recursos Naturales No Renovables, transfirió los derechos y obligaciones especificadas en el Contrato de Préstamo No. 4989/OC-EC para la ejecución de los Componentes 1 y 3 del “Programa de Gestión Sostenible de Recursos del Subsuelo e Infraestructura Asociada”, por un monto de hasta USD 51.868.320,00 (Cincuenta y un mil millones ochocientos sesenta y ocho mil trescientos veinte dólares de los Estados Unidos de América), que incluyen el IVA, además al componente “administración y monitoreo”, que concierne ejecutar al Ministerio de Energía y Recursos Naturales No Renovables.</w:t>
      </w:r>
    </w:p>
    <w:p w:rsidR="00A30DBD" w:rsidRPr="008B6DA7" w:rsidRDefault="00A30DBD" w:rsidP="009C0C68">
      <w:pPr>
        <w:jc w:val="both"/>
      </w:pPr>
    </w:p>
    <w:p w:rsidR="00F01AF1" w:rsidRPr="00C83058" w:rsidRDefault="000C255E" w:rsidP="00F01AF1">
      <w:pPr>
        <w:pStyle w:val="Default"/>
        <w:jc w:val="both"/>
        <w:rPr>
          <w:rFonts w:ascii="Arial" w:hAnsi="Arial" w:cs="Arial"/>
          <w:sz w:val="20"/>
          <w:szCs w:val="20"/>
          <w:lang w:val="es-ES"/>
        </w:rPr>
      </w:pPr>
      <w:r w:rsidRPr="00C83058">
        <w:rPr>
          <w:rFonts w:ascii="Arial" w:hAnsi="Arial" w:cs="Arial"/>
          <w:sz w:val="20"/>
          <w:szCs w:val="20"/>
          <w:lang w:val="es-ES"/>
        </w:rPr>
        <w:t xml:space="preserve">El Reglamento Operativo </w:t>
      </w:r>
      <w:r w:rsidR="00F01AF1" w:rsidRPr="00C83058">
        <w:rPr>
          <w:rFonts w:ascii="Arial" w:hAnsi="Arial" w:cs="Arial"/>
          <w:sz w:val="20"/>
          <w:szCs w:val="20"/>
          <w:lang w:val="es-ES"/>
        </w:rPr>
        <w:t xml:space="preserve">establece en su numeral 1.6 los Componentes del Programa </w:t>
      </w:r>
    </w:p>
    <w:p w:rsidR="005C4F50" w:rsidRPr="00C83058" w:rsidRDefault="005C4F50" w:rsidP="00F01AF1">
      <w:pPr>
        <w:pStyle w:val="Default"/>
        <w:jc w:val="both"/>
        <w:rPr>
          <w:rFonts w:ascii="Arial" w:hAnsi="Arial" w:cs="Arial"/>
          <w:i/>
          <w:color w:val="4472C4" w:themeColor="accent1"/>
          <w:sz w:val="20"/>
          <w:szCs w:val="20"/>
          <w:lang w:val="es-ES"/>
        </w:rPr>
      </w:pPr>
    </w:p>
    <w:p w:rsidR="00F01AF1" w:rsidRPr="0037703E" w:rsidRDefault="00F01AF1" w:rsidP="0037703E">
      <w:pPr>
        <w:autoSpaceDE w:val="0"/>
        <w:autoSpaceDN w:val="0"/>
        <w:adjustRightInd w:val="0"/>
        <w:jc w:val="both"/>
      </w:pPr>
      <w:r w:rsidRPr="0037703E">
        <w:t xml:space="preserve">COMPONENTE 3: Promoción de inversiones sostenibles en el sector energético Organismo ejecutor: Ministerio de Energía y Recursos Naturales No Renovables – MERNNR. </w:t>
      </w:r>
    </w:p>
    <w:p w:rsidR="00F01AF1" w:rsidRPr="0037703E" w:rsidRDefault="00F01AF1" w:rsidP="00F01AF1">
      <w:pPr>
        <w:pStyle w:val="Default"/>
        <w:jc w:val="both"/>
        <w:rPr>
          <w:rFonts w:asciiTheme="minorHAnsi" w:hAnsiTheme="minorHAnsi" w:cstheme="minorBidi"/>
          <w:color w:val="auto"/>
        </w:rPr>
      </w:pPr>
      <w:r w:rsidRPr="0037703E">
        <w:rPr>
          <w:rFonts w:asciiTheme="minorHAnsi" w:hAnsiTheme="minorHAnsi" w:cstheme="minorBidi"/>
          <w:color w:val="auto"/>
        </w:rPr>
        <w:t xml:space="preserve">Objetivo: Este componente financiará estudios técnicos, ambientales, legales y económicos para proyectos en el sector energético, tomando en cuenta el Marco de Infraestructura Sostenible del BID, que se espera aumenten la confiabilidad y/o la eficiencia y al mismo tiempo avancen el cumplimiento del país con el Acuerdo de París. </w:t>
      </w:r>
    </w:p>
    <w:p w:rsidR="00BC45B1" w:rsidRDefault="00BC45B1" w:rsidP="00BC45B1">
      <w:pPr>
        <w:ind w:left="66"/>
        <w:jc w:val="both"/>
        <w:rPr>
          <w:rFonts w:ascii="Arial" w:eastAsia="Times New Roman" w:hAnsi="Arial" w:cs="Arial"/>
          <w:i/>
          <w:iCs/>
          <w:color w:val="4F81BC"/>
          <w:sz w:val="20"/>
          <w:szCs w:val="20"/>
          <w:lang w:eastAsia="ar-SA"/>
        </w:rPr>
      </w:pPr>
    </w:p>
    <w:p w:rsidR="00BC45B1" w:rsidRPr="00C83058" w:rsidRDefault="00BC45B1" w:rsidP="00BC45B1">
      <w:pPr>
        <w:ind w:left="66"/>
        <w:jc w:val="both"/>
        <w:rPr>
          <w:rFonts w:ascii="Arial" w:eastAsia="Times New Roman" w:hAnsi="Arial" w:cs="Arial"/>
          <w:i/>
          <w:iCs/>
          <w:color w:val="4F81BC"/>
          <w:sz w:val="20"/>
          <w:szCs w:val="20"/>
          <w:lang w:eastAsia="ar-SA"/>
        </w:rPr>
      </w:pPr>
      <w:r w:rsidRPr="00C83058">
        <w:rPr>
          <w:rFonts w:ascii="Arial" w:eastAsia="Times New Roman" w:hAnsi="Arial" w:cs="Arial"/>
          <w:i/>
          <w:iCs/>
          <w:color w:val="4F81BC"/>
          <w:sz w:val="20"/>
          <w:szCs w:val="20"/>
          <w:lang w:eastAsia="ar-SA"/>
        </w:rPr>
        <w:t>Instituciones Adscritas</w:t>
      </w:r>
      <w:r w:rsidRPr="00C83058">
        <w:rPr>
          <w:rStyle w:val="Refdenotaalpie"/>
          <w:rFonts w:ascii="Arial" w:eastAsia="Times New Roman" w:hAnsi="Arial" w:cs="Arial"/>
          <w:i/>
          <w:iCs/>
          <w:color w:val="4F81BC"/>
          <w:sz w:val="20"/>
          <w:szCs w:val="20"/>
          <w:lang w:eastAsia="ar-SA"/>
        </w:rPr>
        <w:footnoteReference w:id="1"/>
      </w:r>
    </w:p>
    <w:p w:rsidR="00F01AF1" w:rsidRDefault="00F01AF1" w:rsidP="00F01AF1">
      <w:pPr>
        <w:pStyle w:val="Default"/>
        <w:jc w:val="both"/>
        <w:rPr>
          <w:rFonts w:ascii="Arial" w:hAnsi="Arial" w:cs="Arial"/>
          <w:sz w:val="20"/>
          <w:szCs w:val="20"/>
          <w:lang w:val="es-ES"/>
        </w:rPr>
      </w:pPr>
    </w:p>
    <w:p w:rsidR="00A30DBD" w:rsidRDefault="00A30DBD" w:rsidP="00A30DBD">
      <w:pPr>
        <w:jc w:val="both"/>
      </w:pPr>
      <w:r>
        <w:t>Por otro lado, la Empresa Pública de Hidrocarburos del Ecuador (EP PETROECUADOR) tiene como principal misión la exploración, explotación, transporte, refinación y comercialización de los hidrocarburos en el país, para lo cual cuenta con varias unidades operativas y de apoyo, entre ellas está la Gerencia de Transporte, cuyo principal objetivo es satisfacer las demandas de combustible a nivel nacional, transportar crudo tanto hacia los centros refinadore</w:t>
      </w:r>
      <w:r w:rsidR="00AC76B8">
        <w:t>s, así como para la exportación, actividad que permite el ingreso de ingentes cantidades de divisas al presupuesto nacional.</w:t>
      </w:r>
    </w:p>
    <w:p w:rsidR="00A30DBD" w:rsidRDefault="00AC76EF" w:rsidP="00A30DBD">
      <w:pPr>
        <w:jc w:val="both"/>
      </w:pPr>
      <w:r w:rsidRPr="00AC76EF">
        <w:rPr>
          <w:noProof/>
          <w:lang w:eastAsia="es-EC"/>
        </w:rPr>
        <w:lastRenderedPageBreak/>
        <w:t xml:space="preserve"> </w:t>
      </w:r>
      <w:r>
        <w:rPr>
          <w:noProof/>
          <w:lang w:eastAsia="es-EC"/>
        </w:rPr>
        <w:drawing>
          <wp:inline distT="0" distB="0" distL="0" distR="0" wp14:anchorId="6867226C" wp14:editId="12BA7FF1">
            <wp:extent cx="5417185" cy="2286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538" t="24868" r="5428" b="22894"/>
                    <a:stretch/>
                  </pic:blipFill>
                  <pic:spPr bwMode="auto">
                    <a:xfrm>
                      <a:off x="0" y="0"/>
                      <a:ext cx="5500640" cy="2321217"/>
                    </a:xfrm>
                    <a:prstGeom prst="rect">
                      <a:avLst/>
                    </a:prstGeom>
                    <a:ln>
                      <a:noFill/>
                    </a:ln>
                    <a:extLst>
                      <a:ext uri="{53640926-AAD7-44D8-BBD7-CCE9431645EC}">
                        <a14:shadowObscured xmlns:a14="http://schemas.microsoft.com/office/drawing/2010/main"/>
                      </a:ext>
                    </a:extLst>
                  </pic:spPr>
                </pic:pic>
              </a:graphicData>
            </a:graphic>
          </wp:inline>
        </w:drawing>
      </w:r>
    </w:p>
    <w:p w:rsidR="00390CD5" w:rsidRPr="001718B7" w:rsidRDefault="00185988" w:rsidP="00185988">
      <w:pPr>
        <w:jc w:val="center"/>
        <w:rPr>
          <w:b/>
          <w:sz w:val="18"/>
          <w:szCs w:val="18"/>
        </w:rPr>
      </w:pPr>
      <w:r w:rsidRPr="001718B7">
        <w:rPr>
          <w:b/>
          <w:sz w:val="18"/>
          <w:szCs w:val="18"/>
        </w:rPr>
        <w:t>Tabla 1</w:t>
      </w:r>
      <w:r w:rsidR="001718B7" w:rsidRPr="001718B7">
        <w:rPr>
          <w:b/>
          <w:sz w:val="18"/>
          <w:szCs w:val="18"/>
        </w:rPr>
        <w:t>. Exportaciones de crudo</w:t>
      </w:r>
    </w:p>
    <w:p w:rsidR="00A30DBD" w:rsidRDefault="00A30DBD" w:rsidP="00A30DBD">
      <w:pPr>
        <w:jc w:val="both"/>
      </w:pPr>
      <w:r>
        <w:t>La Gerencia de Transporte cuenta con varios poliductos ubicados a lo largo de todo el país, con terminales que permiten la recepción, almacenamiento y despacho de combustibles, con dos depósitos ubicados en la ciudad de Loja y en el archipiélago de Galápagos.</w:t>
      </w:r>
    </w:p>
    <w:tbl>
      <w:tblPr>
        <w:tblW w:w="8820" w:type="dxa"/>
        <w:tblCellMar>
          <w:left w:w="70" w:type="dxa"/>
          <w:right w:w="70" w:type="dxa"/>
        </w:tblCellMar>
        <w:tblLook w:val="04A0" w:firstRow="1" w:lastRow="0" w:firstColumn="1" w:lastColumn="0" w:noHBand="0" w:noVBand="1"/>
      </w:tblPr>
      <w:tblGrid>
        <w:gridCol w:w="2452"/>
        <w:gridCol w:w="2398"/>
        <w:gridCol w:w="901"/>
        <w:gridCol w:w="3069"/>
      </w:tblGrid>
      <w:tr w:rsidR="00FB23EA" w:rsidRPr="00FB23EA" w:rsidTr="00185988">
        <w:trPr>
          <w:trHeight w:val="333"/>
        </w:trPr>
        <w:tc>
          <w:tcPr>
            <w:tcW w:w="8820" w:type="dxa"/>
            <w:gridSpan w:val="4"/>
            <w:tcBorders>
              <w:top w:val="double" w:sz="6" w:space="0" w:color="auto"/>
              <w:left w:val="double" w:sz="6" w:space="0" w:color="auto"/>
              <w:bottom w:val="single" w:sz="4" w:space="0" w:color="auto"/>
              <w:right w:val="single" w:sz="4" w:space="0" w:color="auto"/>
            </w:tcBorders>
            <w:shd w:val="clear" w:color="000000" w:fill="44546A"/>
            <w:noWrap/>
            <w:vAlign w:val="center"/>
            <w:hideMark/>
          </w:tcPr>
          <w:p w:rsidR="00FB23EA" w:rsidRPr="00FB23EA" w:rsidRDefault="00FB23EA" w:rsidP="00FB23EA">
            <w:pPr>
              <w:jc w:val="center"/>
              <w:rPr>
                <w:rFonts w:cstheme="minorHAnsi"/>
                <w:b/>
                <w:bCs/>
                <w:color w:val="FFFFFF" w:themeColor="background1"/>
                <w:sz w:val="16"/>
                <w:szCs w:val="16"/>
              </w:rPr>
            </w:pPr>
            <w:r w:rsidRPr="00FB23EA">
              <w:rPr>
                <w:rFonts w:cstheme="minorHAnsi"/>
                <w:b/>
                <w:bCs/>
                <w:color w:val="FFFFFF" w:themeColor="background1"/>
                <w:sz w:val="16"/>
                <w:szCs w:val="16"/>
              </w:rPr>
              <w:t>GERENCIA DE TRANSPORTE</w:t>
            </w:r>
          </w:p>
        </w:tc>
      </w:tr>
      <w:tr w:rsidR="00FB23EA" w:rsidRPr="00FB23EA" w:rsidTr="00185988">
        <w:trPr>
          <w:trHeight w:val="333"/>
        </w:trPr>
        <w:tc>
          <w:tcPr>
            <w:tcW w:w="8820" w:type="dxa"/>
            <w:gridSpan w:val="4"/>
            <w:tcBorders>
              <w:top w:val="single" w:sz="4" w:space="0" w:color="auto"/>
              <w:left w:val="double" w:sz="6" w:space="0" w:color="auto"/>
              <w:bottom w:val="double" w:sz="6" w:space="0" w:color="auto"/>
              <w:right w:val="single" w:sz="4" w:space="0" w:color="auto"/>
            </w:tcBorders>
            <w:shd w:val="clear" w:color="000000" w:fill="44546A"/>
            <w:noWrap/>
            <w:vAlign w:val="center"/>
            <w:hideMark/>
          </w:tcPr>
          <w:p w:rsidR="00FB23EA" w:rsidRPr="00FB23EA" w:rsidRDefault="00FB23EA" w:rsidP="00FB23EA">
            <w:pPr>
              <w:jc w:val="center"/>
              <w:rPr>
                <w:rFonts w:cstheme="minorHAnsi"/>
                <w:b/>
                <w:bCs/>
                <w:color w:val="FFFFFF" w:themeColor="background1"/>
                <w:sz w:val="16"/>
                <w:szCs w:val="16"/>
              </w:rPr>
            </w:pPr>
            <w:bookmarkStart w:id="3" w:name="RANGE!B3:H18"/>
            <w:r w:rsidRPr="00FB23EA">
              <w:rPr>
                <w:rFonts w:cstheme="minorHAnsi"/>
                <w:b/>
                <w:bCs/>
                <w:color w:val="FFFFFF" w:themeColor="background1"/>
                <w:sz w:val="16"/>
                <w:szCs w:val="16"/>
              </w:rPr>
              <w:t>CAPACIDAD DE POLIDUCTOS - 2019</w:t>
            </w:r>
            <w:bookmarkEnd w:id="3"/>
          </w:p>
        </w:tc>
      </w:tr>
      <w:tr w:rsidR="00FB23EA" w:rsidRPr="00FB23EA" w:rsidTr="00185988">
        <w:trPr>
          <w:trHeight w:val="438"/>
        </w:trPr>
        <w:tc>
          <w:tcPr>
            <w:tcW w:w="2452" w:type="dxa"/>
            <w:vMerge w:val="restart"/>
            <w:tcBorders>
              <w:top w:val="nil"/>
              <w:left w:val="double" w:sz="6" w:space="0" w:color="auto"/>
              <w:bottom w:val="single" w:sz="4" w:space="0" w:color="auto"/>
              <w:right w:val="single" w:sz="4" w:space="0" w:color="auto"/>
            </w:tcBorders>
            <w:shd w:val="clear" w:color="000000" w:fill="44546A"/>
            <w:noWrap/>
            <w:vAlign w:val="center"/>
            <w:hideMark/>
          </w:tcPr>
          <w:p w:rsidR="00FB23EA" w:rsidRPr="00FB23EA" w:rsidRDefault="00FB23EA" w:rsidP="00FB23EA">
            <w:pPr>
              <w:jc w:val="center"/>
              <w:rPr>
                <w:rFonts w:cstheme="minorHAnsi"/>
                <w:b/>
                <w:bCs/>
                <w:color w:val="FFFFFF" w:themeColor="background1"/>
                <w:sz w:val="16"/>
                <w:szCs w:val="16"/>
              </w:rPr>
            </w:pPr>
            <w:r w:rsidRPr="00FB23EA">
              <w:rPr>
                <w:rFonts w:cstheme="minorHAnsi"/>
                <w:b/>
                <w:bCs/>
                <w:color w:val="FFFFFF" w:themeColor="background1"/>
                <w:sz w:val="16"/>
                <w:szCs w:val="16"/>
              </w:rPr>
              <w:t>POLIDUCTO</w:t>
            </w:r>
          </w:p>
        </w:tc>
        <w:tc>
          <w:tcPr>
            <w:tcW w:w="2398" w:type="dxa"/>
            <w:vMerge w:val="restart"/>
            <w:tcBorders>
              <w:top w:val="nil"/>
              <w:left w:val="single" w:sz="4" w:space="0" w:color="auto"/>
              <w:bottom w:val="single" w:sz="4" w:space="0" w:color="auto"/>
              <w:right w:val="single" w:sz="4" w:space="0" w:color="auto"/>
            </w:tcBorders>
            <w:shd w:val="clear" w:color="000000" w:fill="44546A"/>
            <w:noWrap/>
            <w:vAlign w:val="center"/>
            <w:hideMark/>
          </w:tcPr>
          <w:p w:rsidR="00FB23EA" w:rsidRPr="00FB23EA" w:rsidRDefault="00FB23EA" w:rsidP="00FB23EA">
            <w:pPr>
              <w:jc w:val="center"/>
              <w:rPr>
                <w:rFonts w:cstheme="minorHAnsi"/>
                <w:b/>
                <w:bCs/>
                <w:color w:val="FFFFFF" w:themeColor="background1"/>
                <w:sz w:val="16"/>
                <w:szCs w:val="16"/>
              </w:rPr>
            </w:pPr>
            <w:r w:rsidRPr="00FB23EA">
              <w:rPr>
                <w:rFonts w:cstheme="minorHAnsi"/>
                <w:b/>
                <w:bCs/>
                <w:color w:val="FFFFFF" w:themeColor="background1"/>
                <w:sz w:val="16"/>
                <w:szCs w:val="16"/>
              </w:rPr>
              <w:t>TRAMOS POLIDUCTOS</w:t>
            </w:r>
          </w:p>
        </w:tc>
        <w:tc>
          <w:tcPr>
            <w:tcW w:w="901" w:type="dxa"/>
            <w:tcBorders>
              <w:top w:val="nil"/>
              <w:left w:val="nil"/>
              <w:bottom w:val="single" w:sz="4" w:space="0" w:color="auto"/>
              <w:right w:val="single" w:sz="4" w:space="0" w:color="auto"/>
            </w:tcBorders>
            <w:shd w:val="clear" w:color="000000" w:fill="44546A"/>
            <w:noWrap/>
            <w:vAlign w:val="center"/>
            <w:hideMark/>
          </w:tcPr>
          <w:p w:rsidR="00FB23EA" w:rsidRPr="00FB23EA" w:rsidRDefault="00FB23EA" w:rsidP="00FB23EA">
            <w:pPr>
              <w:jc w:val="center"/>
              <w:rPr>
                <w:rFonts w:cstheme="minorHAnsi"/>
                <w:b/>
                <w:bCs/>
                <w:color w:val="FFFFFF" w:themeColor="background1"/>
                <w:sz w:val="16"/>
                <w:szCs w:val="16"/>
              </w:rPr>
            </w:pPr>
            <w:r w:rsidRPr="00FB23EA">
              <w:rPr>
                <w:rFonts w:cstheme="minorHAnsi"/>
                <w:b/>
                <w:bCs/>
                <w:color w:val="FFFFFF" w:themeColor="background1"/>
                <w:sz w:val="16"/>
                <w:szCs w:val="16"/>
              </w:rPr>
              <w:t>LONGITUD</w:t>
            </w:r>
          </w:p>
        </w:tc>
        <w:tc>
          <w:tcPr>
            <w:tcW w:w="3067" w:type="dxa"/>
            <w:vMerge w:val="restart"/>
            <w:tcBorders>
              <w:top w:val="nil"/>
              <w:left w:val="single" w:sz="4" w:space="0" w:color="auto"/>
              <w:bottom w:val="single" w:sz="4" w:space="0" w:color="auto"/>
              <w:right w:val="double" w:sz="6" w:space="0" w:color="auto"/>
            </w:tcBorders>
            <w:shd w:val="clear" w:color="000000" w:fill="44546A"/>
            <w:vAlign w:val="center"/>
            <w:hideMark/>
          </w:tcPr>
          <w:p w:rsidR="00FB23EA" w:rsidRPr="00FB23EA" w:rsidRDefault="00FB23EA" w:rsidP="00FB23EA">
            <w:pPr>
              <w:jc w:val="center"/>
              <w:rPr>
                <w:rFonts w:cstheme="minorHAnsi"/>
                <w:b/>
                <w:bCs/>
                <w:color w:val="FFFFFF" w:themeColor="background1"/>
                <w:sz w:val="16"/>
                <w:szCs w:val="16"/>
              </w:rPr>
            </w:pPr>
            <w:r w:rsidRPr="00FB23EA">
              <w:rPr>
                <w:rFonts w:cstheme="minorHAnsi"/>
                <w:b/>
                <w:bCs/>
                <w:color w:val="FFFFFF" w:themeColor="background1"/>
                <w:sz w:val="16"/>
                <w:szCs w:val="16"/>
              </w:rPr>
              <w:t>PRODUCTOS DE BOMBEO</w:t>
            </w:r>
          </w:p>
        </w:tc>
      </w:tr>
      <w:tr w:rsidR="00FB23EA" w:rsidRPr="00FB23EA" w:rsidTr="00185988">
        <w:trPr>
          <w:trHeight w:val="246"/>
        </w:trPr>
        <w:tc>
          <w:tcPr>
            <w:tcW w:w="2452" w:type="dxa"/>
            <w:vMerge/>
            <w:tcBorders>
              <w:top w:val="nil"/>
              <w:left w:val="double" w:sz="6" w:space="0" w:color="auto"/>
              <w:bottom w:val="single" w:sz="4" w:space="0" w:color="auto"/>
              <w:right w:val="single" w:sz="4" w:space="0" w:color="auto"/>
            </w:tcBorders>
            <w:vAlign w:val="center"/>
            <w:hideMark/>
          </w:tcPr>
          <w:p w:rsidR="00FB23EA" w:rsidRPr="00FB23EA" w:rsidRDefault="00FB23EA" w:rsidP="00FB23EA">
            <w:pPr>
              <w:jc w:val="both"/>
              <w:rPr>
                <w:rFonts w:cstheme="minorHAnsi"/>
                <w:b/>
                <w:bCs/>
                <w:sz w:val="16"/>
                <w:szCs w:val="16"/>
              </w:rPr>
            </w:pPr>
          </w:p>
        </w:tc>
        <w:tc>
          <w:tcPr>
            <w:tcW w:w="2398" w:type="dxa"/>
            <w:vMerge/>
            <w:tcBorders>
              <w:top w:val="nil"/>
              <w:left w:val="single" w:sz="4" w:space="0" w:color="auto"/>
              <w:bottom w:val="single" w:sz="4" w:space="0" w:color="auto"/>
              <w:right w:val="single" w:sz="4" w:space="0" w:color="auto"/>
            </w:tcBorders>
            <w:vAlign w:val="center"/>
            <w:hideMark/>
          </w:tcPr>
          <w:p w:rsidR="00FB23EA" w:rsidRPr="00FB23EA" w:rsidRDefault="00FB23EA" w:rsidP="00FB23EA">
            <w:pPr>
              <w:jc w:val="both"/>
              <w:rPr>
                <w:rFonts w:cstheme="minorHAnsi"/>
                <w:b/>
                <w:bCs/>
                <w:sz w:val="16"/>
                <w:szCs w:val="16"/>
              </w:rPr>
            </w:pPr>
          </w:p>
        </w:tc>
        <w:tc>
          <w:tcPr>
            <w:tcW w:w="901" w:type="dxa"/>
            <w:tcBorders>
              <w:top w:val="nil"/>
              <w:left w:val="nil"/>
              <w:bottom w:val="single" w:sz="4" w:space="0" w:color="auto"/>
              <w:right w:val="single" w:sz="4" w:space="0" w:color="auto"/>
            </w:tcBorders>
            <w:shd w:val="clear" w:color="000000" w:fill="44546A"/>
            <w:noWrap/>
            <w:vAlign w:val="center"/>
            <w:hideMark/>
          </w:tcPr>
          <w:p w:rsidR="00FB23EA" w:rsidRPr="00FB23EA" w:rsidRDefault="00FB23EA" w:rsidP="00FB23EA">
            <w:pPr>
              <w:jc w:val="center"/>
              <w:rPr>
                <w:rFonts w:cstheme="minorHAnsi"/>
                <w:b/>
                <w:bCs/>
                <w:sz w:val="16"/>
                <w:szCs w:val="16"/>
              </w:rPr>
            </w:pPr>
            <w:r w:rsidRPr="00FB23EA">
              <w:rPr>
                <w:rFonts w:cstheme="minorHAnsi"/>
                <w:b/>
                <w:bCs/>
                <w:color w:val="FFFFFF" w:themeColor="background1"/>
                <w:sz w:val="16"/>
                <w:szCs w:val="16"/>
              </w:rPr>
              <w:t>km</w:t>
            </w:r>
          </w:p>
        </w:tc>
        <w:tc>
          <w:tcPr>
            <w:tcW w:w="3067" w:type="dxa"/>
            <w:vMerge/>
            <w:tcBorders>
              <w:top w:val="nil"/>
              <w:left w:val="single" w:sz="4" w:space="0" w:color="auto"/>
              <w:bottom w:val="single" w:sz="4" w:space="0" w:color="auto"/>
              <w:right w:val="double" w:sz="6" w:space="0" w:color="auto"/>
            </w:tcBorders>
            <w:vAlign w:val="center"/>
            <w:hideMark/>
          </w:tcPr>
          <w:p w:rsidR="00FB23EA" w:rsidRPr="00FB23EA" w:rsidRDefault="00FB23EA" w:rsidP="00FB23EA">
            <w:pPr>
              <w:jc w:val="both"/>
              <w:rPr>
                <w:rFonts w:cstheme="minorHAnsi"/>
                <w:b/>
                <w:bCs/>
                <w:sz w:val="16"/>
                <w:szCs w:val="16"/>
              </w:rPr>
            </w:pPr>
          </w:p>
        </w:tc>
      </w:tr>
      <w:tr w:rsidR="00FB23EA" w:rsidRPr="00FB23EA" w:rsidTr="00185988">
        <w:trPr>
          <w:trHeight w:val="358"/>
        </w:trPr>
        <w:tc>
          <w:tcPr>
            <w:tcW w:w="2452" w:type="dxa"/>
            <w:vMerge w:val="restart"/>
            <w:tcBorders>
              <w:top w:val="nil"/>
              <w:left w:val="double" w:sz="6" w:space="0" w:color="auto"/>
              <w:bottom w:val="single" w:sz="4" w:space="0" w:color="auto"/>
              <w:right w:val="single" w:sz="4" w:space="0" w:color="auto"/>
            </w:tcBorders>
            <w:shd w:val="clear" w:color="auto" w:fill="auto"/>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ESMERALDAS - STO. DOMINGO - QUITO - MACUL</w:t>
            </w:r>
          </w:p>
        </w:tc>
        <w:tc>
          <w:tcPr>
            <w:tcW w:w="2398"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ESMERALDAS - STO. DOMINGO</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252,9</w:t>
            </w:r>
          </w:p>
        </w:tc>
        <w:tc>
          <w:tcPr>
            <w:tcW w:w="3067" w:type="dxa"/>
            <w:vMerge w:val="restart"/>
            <w:tcBorders>
              <w:top w:val="nil"/>
              <w:left w:val="single" w:sz="4" w:space="0" w:color="auto"/>
              <w:bottom w:val="single" w:sz="4" w:space="0" w:color="auto"/>
              <w:right w:val="double" w:sz="6" w:space="0" w:color="auto"/>
            </w:tcBorders>
            <w:shd w:val="clear" w:color="auto" w:fill="auto"/>
            <w:hideMark/>
          </w:tcPr>
          <w:p w:rsidR="00FB23EA" w:rsidRPr="00FB23EA" w:rsidRDefault="00FB23EA" w:rsidP="00FB23EA">
            <w:pPr>
              <w:jc w:val="both"/>
              <w:rPr>
                <w:rFonts w:cstheme="minorHAnsi"/>
                <w:sz w:val="16"/>
                <w:szCs w:val="16"/>
              </w:rPr>
            </w:pPr>
            <w:r w:rsidRPr="00FB23EA">
              <w:rPr>
                <w:rFonts w:cstheme="minorHAnsi"/>
                <w:sz w:val="16"/>
                <w:szCs w:val="16"/>
              </w:rPr>
              <w:t>Gasolina Súper y Extra, Diésel 2, Diésel Premium Jet Fuel</w:t>
            </w:r>
          </w:p>
        </w:tc>
      </w:tr>
      <w:tr w:rsidR="00FB23EA" w:rsidRPr="00FB23EA" w:rsidTr="00185988">
        <w:trPr>
          <w:trHeight w:val="258"/>
        </w:trPr>
        <w:tc>
          <w:tcPr>
            <w:tcW w:w="2452" w:type="dxa"/>
            <w:vMerge/>
            <w:tcBorders>
              <w:top w:val="nil"/>
              <w:left w:val="double" w:sz="6" w:space="0" w:color="auto"/>
              <w:bottom w:val="single" w:sz="4" w:space="0" w:color="auto"/>
              <w:right w:val="single" w:sz="4" w:space="0" w:color="auto"/>
            </w:tcBorders>
            <w:vAlign w:val="center"/>
            <w:hideMark/>
          </w:tcPr>
          <w:p w:rsidR="00FB23EA" w:rsidRPr="00FB23EA" w:rsidRDefault="00FB23EA" w:rsidP="00FB23EA">
            <w:pPr>
              <w:jc w:val="both"/>
              <w:rPr>
                <w:rFonts w:cstheme="minorHAnsi"/>
                <w:b/>
                <w:bCs/>
                <w:sz w:val="16"/>
                <w:szCs w:val="16"/>
              </w:rPr>
            </w:pPr>
          </w:p>
        </w:tc>
        <w:tc>
          <w:tcPr>
            <w:tcW w:w="2398"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STO. DOMINGO - QUITO</w:t>
            </w:r>
          </w:p>
        </w:tc>
        <w:tc>
          <w:tcPr>
            <w:tcW w:w="901" w:type="dxa"/>
            <w:vMerge/>
            <w:tcBorders>
              <w:top w:val="nil"/>
              <w:left w:val="single" w:sz="4" w:space="0" w:color="auto"/>
              <w:bottom w:val="single" w:sz="4" w:space="0" w:color="auto"/>
              <w:right w:val="single" w:sz="4" w:space="0" w:color="auto"/>
            </w:tcBorders>
            <w:vAlign w:val="center"/>
            <w:hideMark/>
          </w:tcPr>
          <w:p w:rsidR="00FB23EA" w:rsidRPr="00FB23EA" w:rsidRDefault="00FB23EA" w:rsidP="00243C1C">
            <w:pPr>
              <w:jc w:val="right"/>
              <w:rPr>
                <w:rFonts w:cstheme="minorHAnsi"/>
                <w:sz w:val="16"/>
                <w:szCs w:val="16"/>
              </w:rPr>
            </w:pPr>
          </w:p>
        </w:tc>
        <w:tc>
          <w:tcPr>
            <w:tcW w:w="3067" w:type="dxa"/>
            <w:vMerge/>
            <w:tcBorders>
              <w:top w:val="nil"/>
              <w:left w:val="single" w:sz="4" w:space="0" w:color="auto"/>
              <w:bottom w:val="single" w:sz="4" w:space="0" w:color="auto"/>
              <w:right w:val="double" w:sz="6" w:space="0" w:color="auto"/>
            </w:tcBorders>
            <w:vAlign w:val="center"/>
            <w:hideMark/>
          </w:tcPr>
          <w:p w:rsidR="00FB23EA" w:rsidRPr="00FB23EA" w:rsidRDefault="00FB23EA" w:rsidP="00FB23EA">
            <w:pPr>
              <w:jc w:val="both"/>
              <w:rPr>
                <w:rFonts w:cstheme="minorHAnsi"/>
                <w:sz w:val="16"/>
                <w:szCs w:val="16"/>
              </w:rPr>
            </w:pPr>
          </w:p>
        </w:tc>
      </w:tr>
      <w:tr w:rsidR="00FB23EA" w:rsidRPr="00FB23EA" w:rsidTr="00185988">
        <w:trPr>
          <w:trHeight w:val="358"/>
        </w:trPr>
        <w:tc>
          <w:tcPr>
            <w:tcW w:w="2452" w:type="dxa"/>
            <w:vMerge/>
            <w:tcBorders>
              <w:top w:val="nil"/>
              <w:left w:val="double" w:sz="6" w:space="0" w:color="auto"/>
              <w:bottom w:val="single" w:sz="4" w:space="0" w:color="auto"/>
              <w:right w:val="single" w:sz="4" w:space="0" w:color="auto"/>
            </w:tcBorders>
            <w:vAlign w:val="center"/>
            <w:hideMark/>
          </w:tcPr>
          <w:p w:rsidR="00FB23EA" w:rsidRPr="00FB23EA" w:rsidRDefault="00FB23EA" w:rsidP="00FB23EA">
            <w:pPr>
              <w:jc w:val="both"/>
              <w:rPr>
                <w:rFonts w:cstheme="minorHAnsi"/>
                <w:b/>
                <w:bCs/>
                <w:sz w:val="16"/>
                <w:szCs w:val="16"/>
              </w:rPr>
            </w:pPr>
          </w:p>
        </w:tc>
        <w:tc>
          <w:tcPr>
            <w:tcW w:w="2398"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STO. DOMINGO - PASCUALES</w:t>
            </w:r>
          </w:p>
        </w:tc>
        <w:tc>
          <w:tcPr>
            <w:tcW w:w="901"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276,5</w:t>
            </w:r>
          </w:p>
        </w:tc>
        <w:tc>
          <w:tcPr>
            <w:tcW w:w="3067" w:type="dxa"/>
            <w:tcBorders>
              <w:top w:val="nil"/>
              <w:left w:val="nil"/>
              <w:bottom w:val="single" w:sz="4" w:space="0" w:color="auto"/>
              <w:right w:val="double" w:sz="6" w:space="0" w:color="auto"/>
            </w:tcBorders>
            <w:shd w:val="clear" w:color="auto" w:fill="auto"/>
            <w:hideMark/>
          </w:tcPr>
          <w:p w:rsidR="00FB23EA" w:rsidRPr="00FB23EA" w:rsidRDefault="00FB23EA" w:rsidP="00FB23EA">
            <w:pPr>
              <w:jc w:val="both"/>
              <w:rPr>
                <w:rFonts w:cstheme="minorHAnsi"/>
                <w:sz w:val="16"/>
                <w:szCs w:val="16"/>
              </w:rPr>
            </w:pPr>
            <w:r w:rsidRPr="00FB23EA">
              <w:rPr>
                <w:rFonts w:cstheme="minorHAnsi"/>
                <w:sz w:val="16"/>
                <w:szCs w:val="16"/>
              </w:rPr>
              <w:t>Jet Fuel, Diésel Premium</w:t>
            </w:r>
          </w:p>
        </w:tc>
      </w:tr>
      <w:tr w:rsidR="00FB23EA" w:rsidRPr="00FB23EA" w:rsidTr="00185988">
        <w:trPr>
          <w:trHeight w:val="518"/>
        </w:trPr>
        <w:tc>
          <w:tcPr>
            <w:tcW w:w="2452" w:type="dxa"/>
            <w:tcBorders>
              <w:top w:val="nil"/>
              <w:left w:val="double" w:sz="6" w:space="0" w:color="auto"/>
              <w:bottom w:val="single" w:sz="4" w:space="0" w:color="auto"/>
              <w:right w:val="single" w:sz="4" w:space="0" w:color="auto"/>
            </w:tcBorders>
            <w:shd w:val="clear" w:color="000000" w:fill="D9D9D9"/>
            <w:noWrap/>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SHUSHUFINDI - QUITO</w:t>
            </w:r>
          </w:p>
        </w:tc>
        <w:tc>
          <w:tcPr>
            <w:tcW w:w="2398" w:type="dxa"/>
            <w:tcBorders>
              <w:top w:val="nil"/>
              <w:left w:val="nil"/>
              <w:bottom w:val="single" w:sz="4" w:space="0" w:color="auto"/>
              <w:right w:val="single" w:sz="4" w:space="0" w:color="auto"/>
            </w:tcBorders>
            <w:shd w:val="clear" w:color="000000" w:fill="D9D9D9"/>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SHUSHUFINDI - QUITO</w:t>
            </w:r>
          </w:p>
        </w:tc>
        <w:tc>
          <w:tcPr>
            <w:tcW w:w="901" w:type="dxa"/>
            <w:tcBorders>
              <w:top w:val="nil"/>
              <w:left w:val="nil"/>
              <w:bottom w:val="single" w:sz="4" w:space="0" w:color="auto"/>
              <w:right w:val="single" w:sz="4" w:space="0" w:color="auto"/>
            </w:tcBorders>
            <w:shd w:val="clear" w:color="000000" w:fill="D9D9D9"/>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305,0</w:t>
            </w:r>
          </w:p>
        </w:tc>
        <w:tc>
          <w:tcPr>
            <w:tcW w:w="3067" w:type="dxa"/>
            <w:tcBorders>
              <w:top w:val="nil"/>
              <w:left w:val="nil"/>
              <w:bottom w:val="single" w:sz="4" w:space="0" w:color="auto"/>
              <w:right w:val="double" w:sz="6" w:space="0" w:color="auto"/>
            </w:tcBorders>
            <w:shd w:val="clear" w:color="auto" w:fill="auto"/>
            <w:hideMark/>
          </w:tcPr>
          <w:p w:rsidR="00FB23EA" w:rsidRPr="00FB23EA" w:rsidRDefault="00FB23EA" w:rsidP="00FB23EA">
            <w:pPr>
              <w:jc w:val="both"/>
              <w:rPr>
                <w:rFonts w:cstheme="minorHAnsi"/>
                <w:sz w:val="16"/>
                <w:szCs w:val="16"/>
              </w:rPr>
            </w:pPr>
            <w:r w:rsidRPr="00FB23EA">
              <w:rPr>
                <w:rFonts w:cstheme="minorHAnsi"/>
                <w:sz w:val="16"/>
                <w:szCs w:val="16"/>
              </w:rPr>
              <w:t>Destilado 1, Diésel 2, Gasolina Base, GLP</w:t>
            </w:r>
          </w:p>
        </w:tc>
      </w:tr>
      <w:tr w:rsidR="00FB23EA" w:rsidRPr="00FB23EA" w:rsidTr="00185988">
        <w:trPr>
          <w:trHeight w:val="283"/>
        </w:trPr>
        <w:tc>
          <w:tcPr>
            <w:tcW w:w="2452" w:type="dxa"/>
            <w:vMerge w:val="restart"/>
            <w:tcBorders>
              <w:top w:val="nil"/>
              <w:left w:val="double" w:sz="6" w:space="0" w:color="auto"/>
              <w:bottom w:val="single" w:sz="4" w:space="0" w:color="auto"/>
              <w:right w:val="single" w:sz="4" w:space="0" w:color="auto"/>
            </w:tcBorders>
            <w:shd w:val="clear" w:color="auto" w:fill="auto"/>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QUITO - AMBATO - RIOBAMBA</w:t>
            </w:r>
          </w:p>
        </w:tc>
        <w:tc>
          <w:tcPr>
            <w:tcW w:w="2398"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QUITO - AMBATO</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161,0</w:t>
            </w:r>
          </w:p>
        </w:tc>
        <w:tc>
          <w:tcPr>
            <w:tcW w:w="3067" w:type="dxa"/>
            <w:vMerge w:val="restart"/>
            <w:tcBorders>
              <w:top w:val="nil"/>
              <w:left w:val="single" w:sz="4" w:space="0" w:color="auto"/>
              <w:bottom w:val="single" w:sz="4" w:space="0" w:color="auto"/>
              <w:right w:val="double" w:sz="6" w:space="0" w:color="auto"/>
            </w:tcBorders>
            <w:shd w:val="clear" w:color="auto" w:fill="auto"/>
            <w:hideMark/>
          </w:tcPr>
          <w:p w:rsidR="00FB23EA" w:rsidRPr="00FB23EA" w:rsidRDefault="00FB23EA" w:rsidP="00FB23EA">
            <w:pPr>
              <w:jc w:val="both"/>
              <w:rPr>
                <w:rFonts w:cstheme="minorHAnsi"/>
                <w:sz w:val="16"/>
                <w:szCs w:val="16"/>
              </w:rPr>
            </w:pPr>
            <w:r w:rsidRPr="00FB23EA">
              <w:rPr>
                <w:rFonts w:cstheme="minorHAnsi"/>
                <w:sz w:val="16"/>
                <w:szCs w:val="16"/>
              </w:rPr>
              <w:t xml:space="preserve">Gasolina Súper y Extra, Diésel 2, Diésel </w:t>
            </w:r>
            <w:proofErr w:type="gramStart"/>
            <w:r w:rsidRPr="00FB23EA">
              <w:rPr>
                <w:rFonts w:cstheme="minorHAnsi"/>
                <w:sz w:val="16"/>
                <w:szCs w:val="16"/>
              </w:rPr>
              <w:t>Premium ,</w:t>
            </w:r>
            <w:proofErr w:type="gramEnd"/>
            <w:r w:rsidRPr="00FB23EA">
              <w:rPr>
                <w:rFonts w:cstheme="minorHAnsi"/>
                <w:sz w:val="16"/>
                <w:szCs w:val="16"/>
              </w:rPr>
              <w:t xml:space="preserve"> Jet Fuel</w:t>
            </w:r>
          </w:p>
        </w:tc>
      </w:tr>
      <w:tr w:rsidR="00FB23EA" w:rsidRPr="00FB23EA" w:rsidTr="00185988">
        <w:trPr>
          <w:trHeight w:val="258"/>
        </w:trPr>
        <w:tc>
          <w:tcPr>
            <w:tcW w:w="2452" w:type="dxa"/>
            <w:vMerge/>
            <w:tcBorders>
              <w:top w:val="nil"/>
              <w:left w:val="double" w:sz="6" w:space="0" w:color="auto"/>
              <w:bottom w:val="single" w:sz="4" w:space="0" w:color="auto"/>
              <w:right w:val="single" w:sz="4" w:space="0" w:color="auto"/>
            </w:tcBorders>
            <w:vAlign w:val="center"/>
            <w:hideMark/>
          </w:tcPr>
          <w:p w:rsidR="00FB23EA" w:rsidRPr="00FB23EA" w:rsidRDefault="00FB23EA" w:rsidP="00FB23EA">
            <w:pPr>
              <w:jc w:val="both"/>
              <w:rPr>
                <w:rFonts w:cstheme="minorHAnsi"/>
                <w:b/>
                <w:bCs/>
                <w:sz w:val="16"/>
                <w:szCs w:val="16"/>
              </w:rPr>
            </w:pPr>
          </w:p>
        </w:tc>
        <w:tc>
          <w:tcPr>
            <w:tcW w:w="2398"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AMBATO - RIOBAMBA</w:t>
            </w:r>
          </w:p>
        </w:tc>
        <w:tc>
          <w:tcPr>
            <w:tcW w:w="901" w:type="dxa"/>
            <w:vMerge/>
            <w:tcBorders>
              <w:top w:val="nil"/>
              <w:left w:val="single" w:sz="4" w:space="0" w:color="auto"/>
              <w:bottom w:val="single" w:sz="4" w:space="0" w:color="auto"/>
              <w:right w:val="single" w:sz="4" w:space="0" w:color="auto"/>
            </w:tcBorders>
            <w:vAlign w:val="center"/>
            <w:hideMark/>
          </w:tcPr>
          <w:p w:rsidR="00FB23EA" w:rsidRPr="00FB23EA" w:rsidRDefault="00FB23EA" w:rsidP="00243C1C">
            <w:pPr>
              <w:jc w:val="right"/>
              <w:rPr>
                <w:rFonts w:cstheme="minorHAnsi"/>
                <w:sz w:val="16"/>
                <w:szCs w:val="16"/>
              </w:rPr>
            </w:pPr>
          </w:p>
        </w:tc>
        <w:tc>
          <w:tcPr>
            <w:tcW w:w="3067" w:type="dxa"/>
            <w:vMerge/>
            <w:tcBorders>
              <w:top w:val="nil"/>
              <w:left w:val="single" w:sz="4" w:space="0" w:color="auto"/>
              <w:bottom w:val="single" w:sz="4" w:space="0" w:color="auto"/>
              <w:right w:val="double" w:sz="6" w:space="0" w:color="auto"/>
            </w:tcBorders>
            <w:vAlign w:val="center"/>
            <w:hideMark/>
          </w:tcPr>
          <w:p w:rsidR="00FB23EA" w:rsidRPr="00FB23EA" w:rsidRDefault="00FB23EA" w:rsidP="00FB23EA">
            <w:pPr>
              <w:jc w:val="both"/>
              <w:rPr>
                <w:rFonts w:cstheme="minorHAnsi"/>
                <w:sz w:val="16"/>
                <w:szCs w:val="16"/>
              </w:rPr>
            </w:pPr>
          </w:p>
        </w:tc>
      </w:tr>
      <w:tr w:rsidR="00FB23EA" w:rsidRPr="00FB23EA" w:rsidTr="00185988">
        <w:trPr>
          <w:trHeight w:val="518"/>
        </w:trPr>
        <w:tc>
          <w:tcPr>
            <w:tcW w:w="2452" w:type="dxa"/>
            <w:tcBorders>
              <w:top w:val="nil"/>
              <w:left w:val="double" w:sz="6" w:space="0" w:color="auto"/>
              <w:bottom w:val="single" w:sz="4" w:space="0" w:color="auto"/>
              <w:right w:val="single" w:sz="4" w:space="0" w:color="auto"/>
            </w:tcBorders>
            <w:shd w:val="clear" w:color="000000" w:fill="D9D9D9"/>
            <w:noWrap/>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LIBERTAD - MANTA</w:t>
            </w:r>
          </w:p>
        </w:tc>
        <w:tc>
          <w:tcPr>
            <w:tcW w:w="2398" w:type="dxa"/>
            <w:tcBorders>
              <w:top w:val="nil"/>
              <w:left w:val="nil"/>
              <w:bottom w:val="single" w:sz="4" w:space="0" w:color="auto"/>
              <w:right w:val="single" w:sz="4" w:space="0" w:color="auto"/>
            </w:tcBorders>
            <w:shd w:val="clear" w:color="000000" w:fill="D9D9D9"/>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LIBERTAD - MANTA</w:t>
            </w:r>
          </w:p>
        </w:tc>
        <w:tc>
          <w:tcPr>
            <w:tcW w:w="901" w:type="dxa"/>
            <w:tcBorders>
              <w:top w:val="nil"/>
              <w:left w:val="nil"/>
              <w:bottom w:val="single" w:sz="4" w:space="0" w:color="auto"/>
              <w:right w:val="single" w:sz="4" w:space="0" w:color="auto"/>
            </w:tcBorders>
            <w:shd w:val="clear" w:color="000000" w:fill="D9D9D9"/>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170,0</w:t>
            </w:r>
          </w:p>
        </w:tc>
        <w:tc>
          <w:tcPr>
            <w:tcW w:w="3067" w:type="dxa"/>
            <w:tcBorders>
              <w:top w:val="nil"/>
              <w:left w:val="nil"/>
              <w:bottom w:val="single" w:sz="4" w:space="0" w:color="auto"/>
              <w:right w:val="double" w:sz="6" w:space="0" w:color="auto"/>
            </w:tcBorders>
            <w:shd w:val="clear" w:color="auto" w:fill="auto"/>
            <w:hideMark/>
          </w:tcPr>
          <w:p w:rsidR="00FB23EA" w:rsidRPr="00FB23EA" w:rsidRDefault="00FB23EA" w:rsidP="00FB23EA">
            <w:pPr>
              <w:jc w:val="both"/>
              <w:rPr>
                <w:rFonts w:cstheme="minorHAnsi"/>
                <w:sz w:val="16"/>
                <w:szCs w:val="16"/>
              </w:rPr>
            </w:pPr>
            <w:r w:rsidRPr="00FB23EA">
              <w:rPr>
                <w:rFonts w:cstheme="minorHAnsi"/>
                <w:sz w:val="16"/>
                <w:szCs w:val="16"/>
              </w:rPr>
              <w:t>Destilado 1, Diésel 2, Diésel Premium, Premezcla</w:t>
            </w:r>
          </w:p>
        </w:tc>
      </w:tr>
      <w:tr w:rsidR="00FB23EA" w:rsidRPr="00FB23EA" w:rsidTr="00185988">
        <w:trPr>
          <w:trHeight w:val="778"/>
        </w:trPr>
        <w:tc>
          <w:tcPr>
            <w:tcW w:w="2452" w:type="dxa"/>
            <w:tcBorders>
              <w:top w:val="nil"/>
              <w:left w:val="double" w:sz="6" w:space="0" w:color="auto"/>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LIBERTAD - PASCUALES</w:t>
            </w:r>
          </w:p>
        </w:tc>
        <w:tc>
          <w:tcPr>
            <w:tcW w:w="2398"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LIBERTAD - PASCUALES</w:t>
            </w:r>
          </w:p>
        </w:tc>
        <w:tc>
          <w:tcPr>
            <w:tcW w:w="901"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127,0</w:t>
            </w:r>
          </w:p>
        </w:tc>
        <w:tc>
          <w:tcPr>
            <w:tcW w:w="3067" w:type="dxa"/>
            <w:tcBorders>
              <w:top w:val="nil"/>
              <w:left w:val="nil"/>
              <w:bottom w:val="single" w:sz="4" w:space="0" w:color="auto"/>
              <w:right w:val="double" w:sz="6" w:space="0" w:color="auto"/>
            </w:tcBorders>
            <w:shd w:val="clear" w:color="auto" w:fill="auto"/>
            <w:hideMark/>
          </w:tcPr>
          <w:p w:rsidR="00FB23EA" w:rsidRPr="00FB23EA" w:rsidRDefault="00FB23EA" w:rsidP="00FB23EA">
            <w:pPr>
              <w:jc w:val="both"/>
              <w:rPr>
                <w:rFonts w:cstheme="minorHAnsi"/>
                <w:sz w:val="16"/>
                <w:szCs w:val="16"/>
              </w:rPr>
            </w:pPr>
            <w:r w:rsidRPr="00FB23EA">
              <w:rPr>
                <w:rFonts w:cstheme="minorHAnsi"/>
                <w:sz w:val="16"/>
                <w:szCs w:val="16"/>
              </w:rPr>
              <w:t xml:space="preserve">Destilado 1, Diésel 2, Diésel Premium, Jet Fuel, Gasolina Base </w:t>
            </w:r>
            <w:proofErr w:type="spellStart"/>
            <w:r w:rsidRPr="00FB23EA">
              <w:rPr>
                <w:rFonts w:cstheme="minorHAnsi"/>
                <w:sz w:val="16"/>
                <w:szCs w:val="16"/>
              </w:rPr>
              <w:t>Lib-Esm</w:t>
            </w:r>
            <w:proofErr w:type="spellEnd"/>
            <w:r w:rsidRPr="00FB23EA">
              <w:rPr>
                <w:rFonts w:cstheme="minorHAnsi"/>
                <w:sz w:val="16"/>
                <w:szCs w:val="16"/>
              </w:rPr>
              <w:t>, Gasolina Importado, NAO, Premezcla</w:t>
            </w:r>
          </w:p>
        </w:tc>
      </w:tr>
      <w:tr w:rsidR="00FB23EA" w:rsidRPr="00FB23EA" w:rsidTr="00185988">
        <w:trPr>
          <w:trHeight w:val="778"/>
        </w:trPr>
        <w:tc>
          <w:tcPr>
            <w:tcW w:w="2452" w:type="dxa"/>
            <w:tcBorders>
              <w:top w:val="nil"/>
              <w:left w:val="double" w:sz="6" w:space="0" w:color="auto"/>
              <w:bottom w:val="single" w:sz="4" w:space="0" w:color="auto"/>
              <w:right w:val="single" w:sz="4" w:space="0" w:color="auto"/>
            </w:tcBorders>
            <w:shd w:val="clear" w:color="000000" w:fill="D9D9D9"/>
            <w:noWrap/>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TRES BOCAS - PASCUALES</w:t>
            </w:r>
          </w:p>
        </w:tc>
        <w:tc>
          <w:tcPr>
            <w:tcW w:w="2398" w:type="dxa"/>
            <w:tcBorders>
              <w:top w:val="nil"/>
              <w:left w:val="nil"/>
              <w:bottom w:val="single" w:sz="4" w:space="0" w:color="auto"/>
              <w:right w:val="single" w:sz="4" w:space="0" w:color="auto"/>
            </w:tcBorders>
            <w:shd w:val="clear" w:color="000000" w:fill="D9D9D9"/>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TRES BOCAS - PASCUALES</w:t>
            </w:r>
          </w:p>
        </w:tc>
        <w:tc>
          <w:tcPr>
            <w:tcW w:w="901" w:type="dxa"/>
            <w:tcBorders>
              <w:top w:val="nil"/>
              <w:left w:val="nil"/>
              <w:bottom w:val="single" w:sz="4" w:space="0" w:color="auto"/>
              <w:right w:val="single" w:sz="4" w:space="0" w:color="auto"/>
            </w:tcBorders>
            <w:shd w:val="clear" w:color="000000" w:fill="D9D9D9"/>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20,6</w:t>
            </w:r>
          </w:p>
        </w:tc>
        <w:tc>
          <w:tcPr>
            <w:tcW w:w="3067" w:type="dxa"/>
            <w:tcBorders>
              <w:top w:val="nil"/>
              <w:left w:val="nil"/>
              <w:bottom w:val="single" w:sz="4" w:space="0" w:color="auto"/>
              <w:right w:val="double" w:sz="6" w:space="0" w:color="auto"/>
            </w:tcBorders>
            <w:shd w:val="clear" w:color="auto" w:fill="auto"/>
            <w:hideMark/>
          </w:tcPr>
          <w:p w:rsidR="00FB23EA" w:rsidRPr="00FB23EA" w:rsidRDefault="00FB23EA" w:rsidP="00FB23EA">
            <w:pPr>
              <w:jc w:val="both"/>
              <w:rPr>
                <w:rFonts w:cstheme="minorHAnsi"/>
                <w:sz w:val="16"/>
                <w:szCs w:val="16"/>
              </w:rPr>
            </w:pPr>
            <w:r w:rsidRPr="00FB23EA">
              <w:rPr>
                <w:rFonts w:cstheme="minorHAnsi"/>
                <w:sz w:val="16"/>
                <w:szCs w:val="16"/>
              </w:rPr>
              <w:t>Nafta Base, Nafta de Alto Octano, Diésel Premium, Diésel 2, Destilado, Jet Fuel, G. Importada</w:t>
            </w:r>
          </w:p>
        </w:tc>
      </w:tr>
      <w:tr w:rsidR="00FB23EA" w:rsidRPr="00FB23EA" w:rsidTr="00185988">
        <w:trPr>
          <w:trHeight w:val="358"/>
        </w:trPr>
        <w:tc>
          <w:tcPr>
            <w:tcW w:w="2452"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PASCUALES - CUENCA</w:t>
            </w:r>
          </w:p>
        </w:tc>
        <w:tc>
          <w:tcPr>
            <w:tcW w:w="2398"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PASCUALES - LA TRONCAL</w:t>
            </w:r>
          </w:p>
        </w:tc>
        <w:tc>
          <w:tcPr>
            <w:tcW w:w="901"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103,0</w:t>
            </w:r>
          </w:p>
        </w:tc>
        <w:tc>
          <w:tcPr>
            <w:tcW w:w="3067" w:type="dxa"/>
            <w:vMerge w:val="restart"/>
            <w:tcBorders>
              <w:top w:val="nil"/>
              <w:left w:val="single" w:sz="4" w:space="0" w:color="auto"/>
              <w:bottom w:val="single" w:sz="4" w:space="0" w:color="auto"/>
              <w:right w:val="double" w:sz="6" w:space="0" w:color="auto"/>
            </w:tcBorders>
            <w:shd w:val="clear" w:color="auto" w:fill="auto"/>
            <w:hideMark/>
          </w:tcPr>
          <w:p w:rsidR="00FB23EA" w:rsidRPr="00FB23EA" w:rsidRDefault="00FB23EA" w:rsidP="00FB23EA">
            <w:pPr>
              <w:jc w:val="both"/>
              <w:rPr>
                <w:rFonts w:cstheme="minorHAnsi"/>
                <w:sz w:val="16"/>
                <w:szCs w:val="16"/>
              </w:rPr>
            </w:pPr>
            <w:r w:rsidRPr="00FB23EA">
              <w:rPr>
                <w:rFonts w:cstheme="minorHAnsi"/>
                <w:sz w:val="16"/>
                <w:szCs w:val="16"/>
              </w:rPr>
              <w:t xml:space="preserve">Gasolina Súper, Destilado 1, Diésel </w:t>
            </w:r>
            <w:proofErr w:type="gramStart"/>
            <w:r w:rsidRPr="00FB23EA">
              <w:rPr>
                <w:rFonts w:cstheme="minorHAnsi"/>
                <w:sz w:val="16"/>
                <w:szCs w:val="16"/>
              </w:rPr>
              <w:t>2,  Diésel</w:t>
            </w:r>
            <w:proofErr w:type="gramEnd"/>
            <w:r w:rsidRPr="00FB23EA">
              <w:rPr>
                <w:rFonts w:cstheme="minorHAnsi"/>
                <w:sz w:val="16"/>
                <w:szCs w:val="16"/>
              </w:rPr>
              <w:t xml:space="preserve"> Premium, GLP, Premezcla</w:t>
            </w:r>
          </w:p>
        </w:tc>
      </w:tr>
      <w:tr w:rsidR="00FB23EA" w:rsidRPr="00FB23EA" w:rsidTr="00185988">
        <w:trPr>
          <w:trHeight w:val="358"/>
        </w:trPr>
        <w:tc>
          <w:tcPr>
            <w:tcW w:w="2452" w:type="dxa"/>
            <w:vMerge/>
            <w:tcBorders>
              <w:top w:val="nil"/>
              <w:left w:val="double" w:sz="6" w:space="0" w:color="auto"/>
              <w:bottom w:val="single" w:sz="4" w:space="0" w:color="auto"/>
              <w:right w:val="single" w:sz="4" w:space="0" w:color="auto"/>
            </w:tcBorders>
            <w:vAlign w:val="center"/>
            <w:hideMark/>
          </w:tcPr>
          <w:p w:rsidR="00FB23EA" w:rsidRPr="00FB23EA" w:rsidRDefault="00FB23EA" w:rsidP="00FB23EA">
            <w:pPr>
              <w:jc w:val="both"/>
              <w:rPr>
                <w:rFonts w:cstheme="minorHAnsi"/>
                <w:b/>
                <w:bCs/>
                <w:sz w:val="16"/>
                <w:szCs w:val="16"/>
              </w:rPr>
            </w:pPr>
          </w:p>
        </w:tc>
        <w:tc>
          <w:tcPr>
            <w:tcW w:w="2398"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LA TRONCAL - CUENCA</w:t>
            </w:r>
          </w:p>
        </w:tc>
        <w:tc>
          <w:tcPr>
            <w:tcW w:w="901" w:type="dxa"/>
            <w:tcBorders>
              <w:top w:val="nil"/>
              <w:left w:val="nil"/>
              <w:bottom w:val="single" w:sz="4" w:space="0" w:color="auto"/>
              <w:right w:val="single" w:sz="4" w:space="0" w:color="auto"/>
            </w:tcBorders>
            <w:shd w:val="clear" w:color="auto" w:fill="auto"/>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112,0</w:t>
            </w:r>
          </w:p>
        </w:tc>
        <w:tc>
          <w:tcPr>
            <w:tcW w:w="3067" w:type="dxa"/>
            <w:vMerge/>
            <w:tcBorders>
              <w:top w:val="nil"/>
              <w:left w:val="single" w:sz="4" w:space="0" w:color="auto"/>
              <w:bottom w:val="single" w:sz="4" w:space="0" w:color="auto"/>
              <w:right w:val="double" w:sz="6" w:space="0" w:color="auto"/>
            </w:tcBorders>
            <w:vAlign w:val="center"/>
            <w:hideMark/>
          </w:tcPr>
          <w:p w:rsidR="00FB23EA" w:rsidRPr="00FB23EA" w:rsidRDefault="00FB23EA" w:rsidP="00FB23EA">
            <w:pPr>
              <w:jc w:val="both"/>
              <w:rPr>
                <w:rFonts w:cstheme="minorHAnsi"/>
                <w:sz w:val="16"/>
                <w:szCs w:val="16"/>
              </w:rPr>
            </w:pPr>
          </w:p>
        </w:tc>
      </w:tr>
      <w:tr w:rsidR="00FB23EA" w:rsidRPr="00FB23EA" w:rsidTr="00185988">
        <w:trPr>
          <w:trHeight w:val="358"/>
        </w:trPr>
        <w:tc>
          <w:tcPr>
            <w:tcW w:w="2452" w:type="dxa"/>
            <w:tcBorders>
              <w:top w:val="nil"/>
              <w:left w:val="double" w:sz="6" w:space="0" w:color="auto"/>
              <w:bottom w:val="single" w:sz="4" w:space="0" w:color="auto"/>
              <w:right w:val="single" w:sz="4" w:space="0" w:color="auto"/>
            </w:tcBorders>
            <w:shd w:val="clear" w:color="000000" w:fill="D9D9D9"/>
            <w:noWrap/>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TRES BOCAS - FUEL OIL</w:t>
            </w:r>
          </w:p>
        </w:tc>
        <w:tc>
          <w:tcPr>
            <w:tcW w:w="2398" w:type="dxa"/>
            <w:tcBorders>
              <w:top w:val="nil"/>
              <w:left w:val="nil"/>
              <w:bottom w:val="single" w:sz="4" w:space="0" w:color="auto"/>
              <w:right w:val="single" w:sz="4" w:space="0" w:color="auto"/>
            </w:tcBorders>
            <w:shd w:val="clear" w:color="000000" w:fill="D9D9D9"/>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TRES BOCAS FUEL OIL</w:t>
            </w:r>
          </w:p>
        </w:tc>
        <w:tc>
          <w:tcPr>
            <w:tcW w:w="901" w:type="dxa"/>
            <w:tcBorders>
              <w:top w:val="nil"/>
              <w:left w:val="nil"/>
              <w:bottom w:val="single" w:sz="4" w:space="0" w:color="auto"/>
              <w:right w:val="single" w:sz="4" w:space="0" w:color="auto"/>
            </w:tcBorders>
            <w:shd w:val="clear" w:color="000000" w:fill="D9D9D9"/>
            <w:noWrap/>
            <w:vAlign w:val="center"/>
            <w:hideMark/>
          </w:tcPr>
          <w:p w:rsidR="00FB23EA" w:rsidRPr="00FB23EA" w:rsidRDefault="00FB23EA" w:rsidP="00243C1C">
            <w:pPr>
              <w:jc w:val="right"/>
              <w:rPr>
                <w:rFonts w:cstheme="minorHAnsi"/>
                <w:sz w:val="16"/>
                <w:szCs w:val="16"/>
              </w:rPr>
            </w:pPr>
            <w:r w:rsidRPr="00FB23EA">
              <w:rPr>
                <w:rFonts w:cstheme="minorHAnsi"/>
                <w:sz w:val="16"/>
                <w:szCs w:val="16"/>
              </w:rPr>
              <w:t>5,0</w:t>
            </w:r>
          </w:p>
        </w:tc>
        <w:tc>
          <w:tcPr>
            <w:tcW w:w="3067" w:type="dxa"/>
            <w:tcBorders>
              <w:top w:val="nil"/>
              <w:left w:val="nil"/>
              <w:bottom w:val="single" w:sz="4" w:space="0" w:color="auto"/>
              <w:right w:val="double" w:sz="6" w:space="0" w:color="auto"/>
            </w:tcBorders>
            <w:shd w:val="clear" w:color="auto" w:fill="auto"/>
            <w:noWrap/>
            <w:hideMark/>
          </w:tcPr>
          <w:p w:rsidR="00FB23EA" w:rsidRPr="00FB23EA" w:rsidRDefault="00FB23EA" w:rsidP="00FB23EA">
            <w:pPr>
              <w:jc w:val="both"/>
              <w:rPr>
                <w:rFonts w:cstheme="minorHAnsi"/>
                <w:sz w:val="16"/>
                <w:szCs w:val="16"/>
              </w:rPr>
            </w:pPr>
            <w:r w:rsidRPr="00FB23EA">
              <w:rPr>
                <w:rFonts w:cstheme="minorHAnsi"/>
                <w:sz w:val="16"/>
                <w:szCs w:val="16"/>
              </w:rPr>
              <w:t xml:space="preserve">Fuel </w:t>
            </w:r>
            <w:proofErr w:type="spellStart"/>
            <w:r w:rsidRPr="00FB23EA">
              <w:rPr>
                <w:rFonts w:cstheme="minorHAnsi"/>
                <w:sz w:val="16"/>
                <w:szCs w:val="16"/>
              </w:rPr>
              <w:t>Oil</w:t>
            </w:r>
            <w:proofErr w:type="spellEnd"/>
          </w:p>
        </w:tc>
      </w:tr>
      <w:tr w:rsidR="00FB23EA" w:rsidRPr="00FB23EA" w:rsidTr="00185988">
        <w:trPr>
          <w:trHeight w:val="358"/>
        </w:trPr>
        <w:tc>
          <w:tcPr>
            <w:tcW w:w="2452" w:type="dxa"/>
            <w:tcBorders>
              <w:top w:val="nil"/>
              <w:left w:val="double" w:sz="6" w:space="0" w:color="auto"/>
              <w:bottom w:val="double" w:sz="6" w:space="0" w:color="auto"/>
              <w:right w:val="single" w:sz="4" w:space="0" w:color="auto"/>
            </w:tcBorders>
            <w:shd w:val="clear" w:color="auto" w:fill="auto"/>
            <w:noWrap/>
            <w:vAlign w:val="center"/>
            <w:hideMark/>
          </w:tcPr>
          <w:p w:rsidR="00FB23EA" w:rsidRPr="00FB23EA" w:rsidRDefault="00FB23EA" w:rsidP="00FB23EA">
            <w:pPr>
              <w:jc w:val="both"/>
              <w:rPr>
                <w:rFonts w:cstheme="minorHAnsi"/>
                <w:b/>
                <w:bCs/>
                <w:sz w:val="16"/>
                <w:szCs w:val="16"/>
              </w:rPr>
            </w:pPr>
            <w:r w:rsidRPr="00FB23EA">
              <w:rPr>
                <w:rFonts w:cstheme="minorHAnsi"/>
                <w:b/>
                <w:bCs/>
                <w:sz w:val="16"/>
                <w:szCs w:val="16"/>
              </w:rPr>
              <w:t>MONTEVERDE - CHORRILLO</w:t>
            </w:r>
          </w:p>
        </w:tc>
        <w:tc>
          <w:tcPr>
            <w:tcW w:w="2398" w:type="dxa"/>
            <w:tcBorders>
              <w:top w:val="nil"/>
              <w:left w:val="nil"/>
              <w:bottom w:val="double" w:sz="6" w:space="0" w:color="auto"/>
              <w:right w:val="single" w:sz="4" w:space="0" w:color="auto"/>
            </w:tcBorders>
            <w:shd w:val="clear" w:color="auto" w:fill="auto"/>
            <w:noWrap/>
            <w:vAlign w:val="center"/>
            <w:hideMark/>
          </w:tcPr>
          <w:p w:rsidR="00FB23EA" w:rsidRPr="00FB23EA" w:rsidRDefault="00FB23EA" w:rsidP="00FB23EA">
            <w:pPr>
              <w:jc w:val="both"/>
              <w:rPr>
                <w:rFonts w:cstheme="minorHAnsi"/>
                <w:sz w:val="16"/>
                <w:szCs w:val="16"/>
              </w:rPr>
            </w:pPr>
            <w:r w:rsidRPr="00FB23EA">
              <w:rPr>
                <w:rFonts w:cstheme="minorHAnsi"/>
                <w:sz w:val="16"/>
                <w:szCs w:val="16"/>
              </w:rPr>
              <w:t>MO</w:t>
            </w:r>
            <w:r w:rsidRPr="001718B7">
              <w:rPr>
                <w:rFonts w:cstheme="minorHAnsi"/>
                <w:sz w:val="16"/>
                <w:szCs w:val="16"/>
              </w:rPr>
              <w:t>NT</w:t>
            </w:r>
            <w:r w:rsidR="00AE2E21" w:rsidRPr="001718B7">
              <w:rPr>
                <w:rFonts w:cstheme="minorHAnsi"/>
                <w:sz w:val="16"/>
                <w:szCs w:val="16"/>
              </w:rPr>
              <w:t>E</w:t>
            </w:r>
            <w:r w:rsidRPr="001718B7">
              <w:rPr>
                <w:rFonts w:cstheme="minorHAnsi"/>
                <w:sz w:val="16"/>
                <w:szCs w:val="16"/>
              </w:rPr>
              <w:t>VE</w:t>
            </w:r>
            <w:r w:rsidRPr="00FB23EA">
              <w:rPr>
                <w:rFonts w:cstheme="minorHAnsi"/>
                <w:sz w:val="16"/>
                <w:szCs w:val="16"/>
              </w:rPr>
              <w:t>RDE CHORRILLO</w:t>
            </w:r>
          </w:p>
        </w:tc>
        <w:tc>
          <w:tcPr>
            <w:tcW w:w="901" w:type="dxa"/>
            <w:tcBorders>
              <w:top w:val="nil"/>
              <w:left w:val="nil"/>
              <w:bottom w:val="double" w:sz="6" w:space="0" w:color="auto"/>
              <w:right w:val="single" w:sz="4" w:space="0" w:color="auto"/>
            </w:tcBorders>
            <w:shd w:val="clear" w:color="auto" w:fill="auto"/>
            <w:noWrap/>
            <w:vAlign w:val="center"/>
            <w:hideMark/>
          </w:tcPr>
          <w:p w:rsidR="00FB23EA" w:rsidRPr="00FB23EA" w:rsidRDefault="00FB23EA" w:rsidP="001718B7">
            <w:pPr>
              <w:jc w:val="right"/>
              <w:rPr>
                <w:rFonts w:cstheme="minorHAnsi"/>
                <w:sz w:val="16"/>
                <w:szCs w:val="16"/>
              </w:rPr>
            </w:pPr>
            <w:r w:rsidRPr="00FB23EA">
              <w:rPr>
                <w:rFonts w:cstheme="minorHAnsi"/>
                <w:sz w:val="16"/>
                <w:szCs w:val="16"/>
              </w:rPr>
              <w:t>124,0</w:t>
            </w:r>
          </w:p>
        </w:tc>
        <w:tc>
          <w:tcPr>
            <w:tcW w:w="3067" w:type="dxa"/>
            <w:tcBorders>
              <w:top w:val="nil"/>
              <w:left w:val="nil"/>
              <w:bottom w:val="double" w:sz="6" w:space="0" w:color="auto"/>
              <w:right w:val="double" w:sz="6" w:space="0" w:color="auto"/>
            </w:tcBorders>
            <w:shd w:val="clear" w:color="auto" w:fill="auto"/>
            <w:noWrap/>
            <w:hideMark/>
          </w:tcPr>
          <w:p w:rsidR="00FB23EA" w:rsidRPr="00FB23EA" w:rsidRDefault="00FB23EA" w:rsidP="00FB23EA">
            <w:pPr>
              <w:jc w:val="both"/>
              <w:rPr>
                <w:rFonts w:cstheme="minorHAnsi"/>
                <w:sz w:val="16"/>
                <w:szCs w:val="16"/>
              </w:rPr>
            </w:pPr>
            <w:r w:rsidRPr="00FB23EA">
              <w:rPr>
                <w:rFonts w:cstheme="minorHAnsi"/>
                <w:sz w:val="16"/>
                <w:szCs w:val="16"/>
              </w:rPr>
              <w:t>GLP</w:t>
            </w:r>
          </w:p>
        </w:tc>
      </w:tr>
    </w:tbl>
    <w:p w:rsidR="001718B7" w:rsidRPr="001718B7" w:rsidRDefault="00185988" w:rsidP="001718B7">
      <w:pPr>
        <w:jc w:val="center"/>
        <w:rPr>
          <w:b/>
          <w:sz w:val="18"/>
          <w:szCs w:val="18"/>
        </w:rPr>
      </w:pPr>
      <w:r w:rsidRPr="001718B7">
        <w:rPr>
          <w:b/>
          <w:sz w:val="18"/>
          <w:szCs w:val="18"/>
        </w:rPr>
        <w:t>Tabla 2</w:t>
      </w:r>
      <w:r w:rsidR="001718B7">
        <w:rPr>
          <w:b/>
          <w:sz w:val="18"/>
          <w:szCs w:val="18"/>
        </w:rPr>
        <w:t>. Capacidad de poliductos</w:t>
      </w:r>
      <w:r w:rsidR="001718B7">
        <w:rPr>
          <w:rStyle w:val="Refdenotaalpie"/>
          <w:b/>
          <w:sz w:val="18"/>
          <w:szCs w:val="18"/>
        </w:rPr>
        <w:footnoteReference w:id="2"/>
      </w:r>
    </w:p>
    <w:p w:rsidR="00A30DBD" w:rsidRDefault="00A30DBD" w:rsidP="00A30DBD">
      <w:pPr>
        <w:ind w:left="66"/>
        <w:jc w:val="both"/>
        <w:rPr>
          <w:rFonts w:ascii="Arial" w:hAnsi="Arial" w:cs="Arial"/>
          <w:sz w:val="20"/>
          <w:szCs w:val="20"/>
          <w:lang w:val="es-ES"/>
        </w:rPr>
      </w:pPr>
      <w:r>
        <w:lastRenderedPageBreak/>
        <w:t>El estudio que se plantea está relacionado con la infraestructura que dispone la Gerencia de Transporte para llevar a cabo las diferentes operaciones para el abastecimiento de productos limpios a lo largo de todo el país incluido el Archipiélago de Galápagos. No incluye a la infraestructura para el transporte de crudo.</w:t>
      </w:r>
    </w:p>
    <w:p w:rsidR="00A30DBD" w:rsidRPr="00C83058" w:rsidRDefault="00A30DBD" w:rsidP="00F01AF1">
      <w:pPr>
        <w:pStyle w:val="Default"/>
        <w:jc w:val="both"/>
        <w:rPr>
          <w:rFonts w:ascii="Arial" w:hAnsi="Arial" w:cs="Arial"/>
          <w:sz w:val="20"/>
          <w:szCs w:val="20"/>
          <w:lang w:val="es-ES"/>
        </w:rPr>
      </w:pPr>
    </w:p>
    <w:p w:rsidR="00234A8C" w:rsidRPr="00C83058" w:rsidRDefault="00E05F5D" w:rsidP="00E241D6">
      <w:pPr>
        <w:pStyle w:val="Ttulo2"/>
        <w:numPr>
          <w:ilvl w:val="0"/>
          <w:numId w:val="1"/>
        </w:numPr>
        <w:spacing w:after="240"/>
        <w:rPr>
          <w:rFonts w:ascii="Arial" w:hAnsi="Arial" w:cs="Arial"/>
          <w:b/>
          <w:color w:val="auto"/>
          <w:sz w:val="20"/>
          <w:szCs w:val="20"/>
        </w:rPr>
      </w:pPr>
      <w:bookmarkStart w:id="4" w:name="_Toc100839994"/>
      <w:r w:rsidRPr="00C83058">
        <w:rPr>
          <w:rFonts w:ascii="Arial" w:hAnsi="Arial" w:cs="Arial"/>
          <w:b/>
          <w:color w:val="auto"/>
          <w:sz w:val="20"/>
          <w:szCs w:val="20"/>
        </w:rPr>
        <w:t>BASE LEGAL</w:t>
      </w:r>
      <w:bookmarkEnd w:id="4"/>
    </w:p>
    <w:p w:rsidR="004B6C1B" w:rsidRPr="004B6C1B" w:rsidRDefault="004B6C1B" w:rsidP="00F25F77">
      <w:pPr>
        <w:autoSpaceDE w:val="0"/>
        <w:autoSpaceDN w:val="0"/>
        <w:adjustRightInd w:val="0"/>
        <w:ind w:left="66"/>
        <w:jc w:val="both"/>
        <w:rPr>
          <w:rFonts w:ascii="Arial" w:hAnsi="Arial" w:cs="Arial"/>
          <w:b/>
          <w:sz w:val="20"/>
          <w:szCs w:val="20"/>
          <w:lang w:val="es-ES"/>
        </w:rPr>
      </w:pPr>
      <w:r w:rsidRPr="004B6C1B">
        <w:rPr>
          <w:rFonts w:ascii="Arial" w:hAnsi="Arial" w:cs="Arial"/>
          <w:b/>
          <w:sz w:val="20"/>
          <w:szCs w:val="20"/>
          <w:lang w:val="es-ES"/>
        </w:rPr>
        <w:t>Constitución de la República del Ecuador</w:t>
      </w:r>
    </w:p>
    <w:p w:rsidR="004B6C1B" w:rsidRDefault="004B6C1B" w:rsidP="00F25F77">
      <w:pPr>
        <w:autoSpaceDE w:val="0"/>
        <w:autoSpaceDN w:val="0"/>
        <w:adjustRightInd w:val="0"/>
        <w:ind w:left="66"/>
        <w:jc w:val="both"/>
        <w:rPr>
          <w:rFonts w:ascii="Arial" w:hAnsi="Arial" w:cs="Arial"/>
          <w:sz w:val="20"/>
          <w:szCs w:val="20"/>
          <w:lang w:val="es-ES"/>
        </w:rPr>
      </w:pPr>
    </w:p>
    <w:p w:rsidR="00F25F77" w:rsidRPr="00C83058" w:rsidRDefault="00F25F77" w:rsidP="00F25F77">
      <w:pPr>
        <w:autoSpaceDE w:val="0"/>
        <w:autoSpaceDN w:val="0"/>
        <w:adjustRightInd w:val="0"/>
        <w:ind w:left="66"/>
        <w:jc w:val="both"/>
        <w:rPr>
          <w:rFonts w:ascii="Arial" w:hAnsi="Arial" w:cs="Arial"/>
          <w:i/>
          <w:sz w:val="20"/>
          <w:szCs w:val="20"/>
          <w:lang w:val="es-ES"/>
        </w:rPr>
      </w:pPr>
      <w:r w:rsidRPr="00C83058">
        <w:rPr>
          <w:rFonts w:ascii="Arial" w:hAnsi="Arial" w:cs="Arial"/>
          <w:sz w:val="20"/>
          <w:szCs w:val="20"/>
          <w:lang w:val="es-ES"/>
        </w:rPr>
        <w:t>La Constitución de la República del Ecuador establece en su artículo 289.</w:t>
      </w:r>
      <w:proofErr w:type="gramStart"/>
      <w:r w:rsidRPr="00C83058">
        <w:rPr>
          <w:rFonts w:ascii="Arial" w:hAnsi="Arial" w:cs="Arial"/>
          <w:sz w:val="20"/>
          <w:szCs w:val="20"/>
          <w:lang w:val="es-ES"/>
        </w:rPr>
        <w:t>-“</w:t>
      </w:r>
      <w:proofErr w:type="gramEnd"/>
      <w:r w:rsidRPr="00C83058">
        <w:rPr>
          <w:rFonts w:ascii="Arial" w:hAnsi="Arial" w:cs="Arial"/>
          <w:i/>
          <w:sz w:val="20"/>
          <w:szCs w:val="20"/>
          <w:lang w:val="es-ES"/>
        </w:rPr>
        <w:t>La contratación de deuda pública en todos los niveles del Estado se regirá por las directrices de la respectiva planificación y presupuesto, y será autorizada por un comité de deuda y financiamiento de acuerdo con la ley, que definirá su conformación y funcionamiento. El Estado promoverá las instancias para que el poder ciudadano vigile y audite el endeudamiento público”.</w:t>
      </w:r>
    </w:p>
    <w:p w:rsidR="00F25F77" w:rsidRPr="00C83058" w:rsidRDefault="00F25F77" w:rsidP="00F25F77">
      <w:pPr>
        <w:autoSpaceDE w:val="0"/>
        <w:autoSpaceDN w:val="0"/>
        <w:adjustRightInd w:val="0"/>
        <w:ind w:left="66"/>
        <w:jc w:val="both"/>
        <w:rPr>
          <w:rFonts w:ascii="Arial" w:hAnsi="Arial" w:cs="Arial"/>
          <w:sz w:val="20"/>
          <w:szCs w:val="20"/>
          <w:lang w:val="es-ES"/>
        </w:rPr>
      </w:pPr>
    </w:p>
    <w:p w:rsidR="00F25F77" w:rsidRPr="00C83058" w:rsidRDefault="00F25F77" w:rsidP="00F25F77">
      <w:pPr>
        <w:autoSpaceDE w:val="0"/>
        <w:autoSpaceDN w:val="0"/>
        <w:adjustRightInd w:val="0"/>
        <w:ind w:left="66"/>
        <w:jc w:val="both"/>
        <w:rPr>
          <w:rFonts w:ascii="Arial" w:hAnsi="Arial" w:cs="Arial"/>
          <w:i/>
          <w:sz w:val="20"/>
          <w:szCs w:val="20"/>
          <w:lang w:val="es-ES"/>
        </w:rPr>
      </w:pPr>
      <w:r w:rsidRPr="00C83058">
        <w:rPr>
          <w:rFonts w:ascii="Arial" w:hAnsi="Arial" w:cs="Arial"/>
          <w:sz w:val="20"/>
          <w:szCs w:val="20"/>
          <w:lang w:val="es-ES"/>
        </w:rPr>
        <w:t>Artículo 425.</w:t>
      </w:r>
      <w:proofErr w:type="gramStart"/>
      <w:r w:rsidRPr="00C83058">
        <w:rPr>
          <w:rFonts w:ascii="Arial" w:hAnsi="Arial" w:cs="Arial"/>
          <w:sz w:val="20"/>
          <w:szCs w:val="20"/>
          <w:lang w:val="es-ES"/>
        </w:rPr>
        <w:t>-“</w:t>
      </w:r>
      <w:proofErr w:type="gramEnd"/>
      <w:r w:rsidRPr="00C83058">
        <w:rPr>
          <w:rFonts w:ascii="Arial" w:hAnsi="Arial" w:cs="Arial"/>
          <w:i/>
          <w:sz w:val="20"/>
          <w:szCs w:val="20"/>
          <w:lang w:val="es-ES"/>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 (…)”</w:t>
      </w:r>
      <w:r w:rsidR="00C83058">
        <w:rPr>
          <w:rFonts w:ascii="Arial" w:hAnsi="Arial" w:cs="Arial"/>
          <w:i/>
          <w:sz w:val="20"/>
          <w:szCs w:val="20"/>
          <w:lang w:val="es-ES"/>
        </w:rPr>
        <w:t>.</w:t>
      </w:r>
    </w:p>
    <w:p w:rsidR="00F25F77" w:rsidRDefault="00F25F77" w:rsidP="00F25F77">
      <w:pPr>
        <w:ind w:left="66"/>
        <w:rPr>
          <w:rFonts w:ascii="Arial" w:hAnsi="Arial" w:cs="Arial"/>
          <w:b/>
          <w:sz w:val="20"/>
          <w:szCs w:val="20"/>
        </w:rPr>
      </w:pPr>
    </w:p>
    <w:p w:rsidR="004B6C1B" w:rsidRDefault="004B6C1B" w:rsidP="00F25F77">
      <w:pPr>
        <w:ind w:left="66"/>
        <w:rPr>
          <w:rFonts w:ascii="Arial" w:hAnsi="Arial" w:cs="Arial"/>
          <w:b/>
          <w:sz w:val="20"/>
          <w:szCs w:val="20"/>
        </w:rPr>
      </w:pPr>
      <w:r>
        <w:rPr>
          <w:rFonts w:ascii="Arial" w:hAnsi="Arial" w:cs="Arial"/>
          <w:b/>
          <w:sz w:val="20"/>
          <w:szCs w:val="20"/>
        </w:rPr>
        <w:t>Contrato de Préstamo</w:t>
      </w:r>
    </w:p>
    <w:p w:rsidR="004B6C1B" w:rsidRPr="00C83058" w:rsidRDefault="004B6C1B" w:rsidP="00F25F77">
      <w:pPr>
        <w:ind w:left="66"/>
        <w:rPr>
          <w:rFonts w:ascii="Arial" w:hAnsi="Arial" w:cs="Arial"/>
          <w:b/>
          <w:sz w:val="20"/>
          <w:szCs w:val="20"/>
        </w:rPr>
      </w:pPr>
    </w:p>
    <w:p w:rsidR="00F25F77" w:rsidRPr="00C83058" w:rsidRDefault="00F25F77" w:rsidP="00F25F77">
      <w:pPr>
        <w:ind w:left="66"/>
        <w:jc w:val="both"/>
        <w:rPr>
          <w:rFonts w:ascii="Arial" w:hAnsi="Arial" w:cs="Arial"/>
          <w:sz w:val="20"/>
          <w:szCs w:val="20"/>
          <w:lang w:val="es-ES"/>
        </w:rPr>
      </w:pPr>
      <w:r w:rsidRPr="00C83058">
        <w:rPr>
          <w:rFonts w:ascii="Arial" w:hAnsi="Arial" w:cs="Arial"/>
          <w:sz w:val="20"/>
          <w:szCs w:val="20"/>
          <w:lang w:val="es-ES"/>
        </w:rPr>
        <w:t>El Contrato de Préstamo No. 4989/OC-EC, establece en sus Cláusula 3.02 Uso de los Recursos del Préstamo “</w:t>
      </w:r>
      <w:r w:rsidRPr="00C83058">
        <w:rPr>
          <w:rFonts w:ascii="Arial" w:hAnsi="Arial" w:cs="Arial"/>
          <w:i/>
          <w:sz w:val="20"/>
          <w:szCs w:val="20"/>
          <w:lang w:val="es-ES"/>
        </w:rPr>
        <w:t xml:space="preserve">(a) Los recursos del préstamo sólo podrán ser utilizados para pagar gastos que cumplan con los siguientes requisitos. i) que sean necesarios para el Programa y estén en concordancia del mismo; </w:t>
      </w:r>
      <w:proofErr w:type="spellStart"/>
      <w:r w:rsidRPr="00C83058">
        <w:rPr>
          <w:rFonts w:ascii="Arial" w:hAnsi="Arial" w:cs="Arial"/>
          <w:i/>
          <w:sz w:val="20"/>
          <w:szCs w:val="20"/>
          <w:lang w:val="es-ES"/>
        </w:rPr>
        <w:t>ii</w:t>
      </w:r>
      <w:proofErr w:type="spellEnd"/>
      <w:r w:rsidRPr="00C83058">
        <w:rPr>
          <w:rFonts w:ascii="Arial" w:hAnsi="Arial" w:cs="Arial"/>
          <w:i/>
          <w:sz w:val="20"/>
          <w:szCs w:val="20"/>
          <w:lang w:val="es-ES"/>
        </w:rPr>
        <w:t>) que sean efectuados de acuerdo con las disposiciones de este Contrato y las Políticas del Banco (…)”</w:t>
      </w:r>
      <w:r w:rsidRPr="00C83058">
        <w:rPr>
          <w:rFonts w:ascii="Arial" w:hAnsi="Arial" w:cs="Arial"/>
          <w:sz w:val="20"/>
          <w:szCs w:val="20"/>
          <w:lang w:val="es-ES"/>
        </w:rPr>
        <w:t xml:space="preserve">. </w:t>
      </w:r>
    </w:p>
    <w:p w:rsidR="00F25F77" w:rsidRDefault="00F25F77" w:rsidP="00F25F77">
      <w:pPr>
        <w:ind w:left="66"/>
        <w:jc w:val="both"/>
        <w:rPr>
          <w:rFonts w:ascii="Arial" w:hAnsi="Arial" w:cs="Arial"/>
          <w:sz w:val="20"/>
          <w:szCs w:val="20"/>
          <w:lang w:val="es-ES"/>
        </w:rPr>
      </w:pPr>
    </w:p>
    <w:p w:rsidR="004B6C1B" w:rsidRDefault="004B6C1B" w:rsidP="004B6C1B">
      <w:pPr>
        <w:autoSpaceDE w:val="0"/>
        <w:autoSpaceDN w:val="0"/>
        <w:adjustRightInd w:val="0"/>
        <w:rPr>
          <w:rFonts w:ascii="Arial" w:hAnsi="Arial" w:cs="Arial"/>
          <w:b/>
          <w:sz w:val="21"/>
          <w:szCs w:val="21"/>
        </w:rPr>
      </w:pPr>
      <w:r w:rsidRPr="004B6C1B">
        <w:rPr>
          <w:rFonts w:ascii="Arial" w:hAnsi="Arial" w:cs="Arial"/>
          <w:b/>
          <w:sz w:val="21"/>
          <w:szCs w:val="21"/>
        </w:rPr>
        <w:t>Ley de hidrocarburos</w:t>
      </w:r>
    </w:p>
    <w:p w:rsidR="004B6C1B" w:rsidRPr="004B6C1B" w:rsidRDefault="004B6C1B" w:rsidP="004B6C1B">
      <w:pPr>
        <w:autoSpaceDE w:val="0"/>
        <w:autoSpaceDN w:val="0"/>
        <w:adjustRightInd w:val="0"/>
        <w:rPr>
          <w:rFonts w:ascii="Arial" w:hAnsi="Arial" w:cs="Arial"/>
          <w:b/>
          <w:sz w:val="21"/>
          <w:szCs w:val="21"/>
        </w:rPr>
      </w:pPr>
    </w:p>
    <w:p w:rsidR="004B6C1B" w:rsidRDefault="004B6C1B" w:rsidP="004B6C1B">
      <w:pPr>
        <w:autoSpaceDE w:val="0"/>
        <w:autoSpaceDN w:val="0"/>
        <w:adjustRightInd w:val="0"/>
        <w:rPr>
          <w:rFonts w:ascii="Arial" w:hAnsi="Arial" w:cs="Arial"/>
          <w:sz w:val="21"/>
          <w:szCs w:val="21"/>
        </w:rPr>
      </w:pPr>
      <w:r>
        <w:rPr>
          <w:rFonts w:ascii="Arial" w:hAnsi="Arial" w:cs="Arial"/>
          <w:sz w:val="21"/>
          <w:szCs w:val="21"/>
        </w:rPr>
        <w:t>Art. 68.- “El almacenamiento, distribución y venta al público en el país, o una de estas</w:t>
      </w:r>
    </w:p>
    <w:p w:rsidR="004B6C1B" w:rsidRDefault="004B6C1B" w:rsidP="004B6C1B">
      <w:pPr>
        <w:ind w:left="66"/>
        <w:jc w:val="both"/>
        <w:rPr>
          <w:rFonts w:ascii="Arial" w:hAnsi="Arial" w:cs="Arial"/>
          <w:sz w:val="21"/>
          <w:szCs w:val="21"/>
        </w:rPr>
      </w:pPr>
      <w:r>
        <w:rPr>
          <w:rFonts w:ascii="Arial" w:hAnsi="Arial" w:cs="Arial"/>
          <w:sz w:val="21"/>
          <w:szCs w:val="21"/>
        </w:rPr>
        <w:t>actividades, de los derivados de los hidrocarburos será realizada por PETROECUADOR (…)”</w:t>
      </w:r>
    </w:p>
    <w:p w:rsidR="004B6C1B" w:rsidRDefault="004B6C1B" w:rsidP="004B6C1B">
      <w:pPr>
        <w:ind w:left="66"/>
        <w:jc w:val="both"/>
        <w:rPr>
          <w:rFonts w:ascii="Arial" w:hAnsi="Arial" w:cs="Arial"/>
          <w:sz w:val="21"/>
          <w:szCs w:val="21"/>
        </w:rPr>
      </w:pPr>
    </w:p>
    <w:p w:rsidR="004B6C1B" w:rsidRDefault="004B6C1B" w:rsidP="004B6C1B">
      <w:pPr>
        <w:autoSpaceDE w:val="0"/>
        <w:autoSpaceDN w:val="0"/>
        <w:adjustRightInd w:val="0"/>
        <w:rPr>
          <w:rFonts w:ascii="Arial" w:hAnsi="Arial" w:cs="Arial"/>
          <w:sz w:val="21"/>
          <w:szCs w:val="21"/>
        </w:rPr>
      </w:pPr>
      <w:r>
        <w:rPr>
          <w:rFonts w:ascii="Arial" w:hAnsi="Arial" w:cs="Arial"/>
          <w:sz w:val="21"/>
          <w:szCs w:val="21"/>
        </w:rPr>
        <w:t>Art. 69.- “La distribución de los productos será realizada exclusivamente por PETROECUADOR,</w:t>
      </w:r>
    </w:p>
    <w:p w:rsidR="004B6C1B" w:rsidRDefault="004B6C1B" w:rsidP="004B6C1B">
      <w:pPr>
        <w:ind w:left="66"/>
        <w:jc w:val="both"/>
        <w:rPr>
          <w:rFonts w:ascii="Arial" w:hAnsi="Arial" w:cs="Arial"/>
          <w:sz w:val="21"/>
          <w:szCs w:val="21"/>
        </w:rPr>
      </w:pPr>
      <w:r>
        <w:rPr>
          <w:rFonts w:ascii="Arial" w:hAnsi="Arial" w:cs="Arial"/>
          <w:sz w:val="21"/>
          <w:szCs w:val="21"/>
        </w:rPr>
        <w:t>quien actuará por sí misma o mediante las formas contractuales establecidas en esta Ley (…)”</w:t>
      </w:r>
    </w:p>
    <w:p w:rsidR="004B6C1B" w:rsidRDefault="004B6C1B" w:rsidP="004B6C1B">
      <w:pPr>
        <w:ind w:left="66"/>
        <w:jc w:val="both"/>
        <w:rPr>
          <w:rFonts w:ascii="Arial" w:hAnsi="Arial" w:cs="Arial"/>
          <w:sz w:val="21"/>
          <w:szCs w:val="21"/>
        </w:rPr>
      </w:pPr>
    </w:p>
    <w:p w:rsidR="004B6C1B" w:rsidRDefault="004B6C1B" w:rsidP="004B6C1B">
      <w:pPr>
        <w:autoSpaceDE w:val="0"/>
        <w:autoSpaceDN w:val="0"/>
        <w:adjustRightInd w:val="0"/>
        <w:rPr>
          <w:rFonts w:ascii="Arial" w:hAnsi="Arial" w:cs="Arial"/>
          <w:sz w:val="21"/>
          <w:szCs w:val="21"/>
        </w:rPr>
      </w:pPr>
      <w:r>
        <w:rPr>
          <w:rFonts w:ascii="Arial" w:hAnsi="Arial" w:cs="Arial"/>
          <w:sz w:val="21"/>
          <w:szCs w:val="21"/>
        </w:rPr>
        <w:t>Art. 93.- “Las obras, los servicios, la adquisición de equipos y más bienes, o la compra o venta</w:t>
      </w:r>
    </w:p>
    <w:p w:rsidR="004B6C1B" w:rsidRDefault="004B6C1B" w:rsidP="004B6C1B">
      <w:pPr>
        <w:autoSpaceDE w:val="0"/>
        <w:autoSpaceDN w:val="0"/>
        <w:adjustRightInd w:val="0"/>
        <w:rPr>
          <w:rFonts w:ascii="Arial" w:hAnsi="Arial" w:cs="Arial"/>
          <w:sz w:val="21"/>
          <w:szCs w:val="21"/>
        </w:rPr>
      </w:pPr>
      <w:r>
        <w:rPr>
          <w:rFonts w:ascii="Arial" w:hAnsi="Arial" w:cs="Arial"/>
          <w:sz w:val="21"/>
          <w:szCs w:val="21"/>
        </w:rPr>
        <w:t>de hidrocarburos que PETROECUADOR y sus empresas filiales tengan que contratar para el</w:t>
      </w:r>
    </w:p>
    <w:p w:rsidR="004B6C1B" w:rsidRDefault="004B6C1B" w:rsidP="004B6C1B">
      <w:pPr>
        <w:autoSpaceDE w:val="0"/>
        <w:autoSpaceDN w:val="0"/>
        <w:adjustRightInd w:val="0"/>
        <w:rPr>
          <w:rFonts w:ascii="Arial" w:hAnsi="Arial" w:cs="Arial"/>
          <w:sz w:val="21"/>
          <w:szCs w:val="21"/>
        </w:rPr>
      </w:pPr>
      <w:r>
        <w:rPr>
          <w:rFonts w:ascii="Arial" w:hAnsi="Arial" w:cs="Arial"/>
          <w:sz w:val="21"/>
          <w:szCs w:val="21"/>
        </w:rPr>
        <w:t>cumplimiento de esta Ley, serán ejecutadas y controlados de acuerdo con los procedimientos</w:t>
      </w:r>
    </w:p>
    <w:p w:rsidR="004B6C1B" w:rsidRDefault="004B6C1B" w:rsidP="004B6C1B">
      <w:pPr>
        <w:ind w:left="66"/>
        <w:jc w:val="both"/>
        <w:rPr>
          <w:rFonts w:ascii="Arial" w:hAnsi="Arial" w:cs="Arial"/>
          <w:sz w:val="21"/>
          <w:szCs w:val="21"/>
        </w:rPr>
      </w:pPr>
      <w:r>
        <w:rPr>
          <w:rFonts w:ascii="Arial" w:hAnsi="Arial" w:cs="Arial"/>
          <w:sz w:val="21"/>
          <w:szCs w:val="21"/>
        </w:rPr>
        <w:t>establecidos en esta Ley Especial y en los Reglamentos correspondientes. (…)”</w:t>
      </w:r>
    </w:p>
    <w:p w:rsidR="004B6C1B" w:rsidRDefault="004B6C1B" w:rsidP="004B6C1B">
      <w:pPr>
        <w:ind w:left="66"/>
        <w:jc w:val="both"/>
        <w:rPr>
          <w:rFonts w:ascii="Arial" w:hAnsi="Arial" w:cs="Arial"/>
          <w:sz w:val="20"/>
          <w:szCs w:val="20"/>
          <w:lang w:val="es-ES"/>
        </w:rPr>
      </w:pPr>
    </w:p>
    <w:p w:rsidR="004B6C1B" w:rsidRPr="004B6C1B" w:rsidRDefault="004B6C1B" w:rsidP="00F25F77">
      <w:pPr>
        <w:ind w:left="66"/>
        <w:jc w:val="both"/>
        <w:rPr>
          <w:rFonts w:ascii="Arial" w:hAnsi="Arial" w:cs="Arial"/>
          <w:b/>
          <w:sz w:val="20"/>
          <w:szCs w:val="20"/>
          <w:lang w:val="es-ES"/>
        </w:rPr>
      </w:pPr>
      <w:r w:rsidRPr="004B6C1B">
        <w:rPr>
          <w:rFonts w:ascii="Arial" w:hAnsi="Arial" w:cs="Arial"/>
          <w:b/>
          <w:sz w:val="20"/>
          <w:szCs w:val="20"/>
          <w:lang w:val="es-ES"/>
        </w:rPr>
        <w:t>Normativa de la EP PETROECUADOR</w:t>
      </w:r>
    </w:p>
    <w:p w:rsidR="004B6C1B" w:rsidRDefault="004B6C1B" w:rsidP="00F25F77">
      <w:pPr>
        <w:ind w:left="66"/>
        <w:jc w:val="both"/>
        <w:rPr>
          <w:rFonts w:ascii="Arial" w:hAnsi="Arial" w:cs="Arial"/>
          <w:sz w:val="20"/>
          <w:szCs w:val="20"/>
          <w:lang w:val="es-ES"/>
        </w:rPr>
      </w:pPr>
    </w:p>
    <w:p w:rsidR="004B6C1B" w:rsidRDefault="004B6C1B" w:rsidP="00F25F77">
      <w:pPr>
        <w:ind w:left="66"/>
        <w:jc w:val="both"/>
        <w:rPr>
          <w:rFonts w:ascii="Arial" w:hAnsi="Arial" w:cs="Arial"/>
          <w:sz w:val="20"/>
          <w:szCs w:val="20"/>
          <w:lang w:val="es-ES"/>
        </w:rPr>
      </w:pPr>
      <w:r>
        <w:rPr>
          <w:rFonts w:ascii="Arial" w:hAnsi="Arial" w:cs="Arial"/>
          <w:sz w:val="20"/>
          <w:szCs w:val="20"/>
          <w:lang w:val="es-ES"/>
        </w:rPr>
        <w:t>Proceso PCA.08 “Dirección de Proyectos”</w:t>
      </w:r>
    </w:p>
    <w:p w:rsidR="004B6C1B" w:rsidRDefault="004B6C1B" w:rsidP="00F25F77">
      <w:pPr>
        <w:ind w:left="66"/>
        <w:jc w:val="both"/>
        <w:rPr>
          <w:rFonts w:ascii="Arial" w:hAnsi="Arial" w:cs="Arial"/>
          <w:sz w:val="20"/>
          <w:szCs w:val="20"/>
          <w:lang w:val="es-ES"/>
        </w:rPr>
      </w:pPr>
    </w:p>
    <w:p w:rsidR="00F01AF1" w:rsidRPr="00C83058" w:rsidRDefault="00F01AF1" w:rsidP="00F25F77">
      <w:pPr>
        <w:ind w:left="66"/>
        <w:jc w:val="both"/>
        <w:rPr>
          <w:rFonts w:ascii="Arial" w:hAnsi="Arial" w:cs="Arial"/>
          <w:i/>
          <w:color w:val="4472C4" w:themeColor="accent1"/>
          <w:sz w:val="20"/>
          <w:szCs w:val="20"/>
          <w:lang w:val="es-ES"/>
        </w:rPr>
      </w:pPr>
      <w:r w:rsidRPr="00C83058">
        <w:rPr>
          <w:rFonts w:ascii="Arial" w:hAnsi="Arial" w:cs="Arial"/>
          <w:i/>
          <w:color w:val="4472C4" w:themeColor="accent1"/>
          <w:sz w:val="20"/>
          <w:szCs w:val="20"/>
          <w:lang w:val="es-ES"/>
        </w:rPr>
        <w:t xml:space="preserve">Incluir base legal que sea pertinente que tenga relación directa con el sector </w:t>
      </w:r>
    </w:p>
    <w:p w:rsidR="00424646" w:rsidRPr="00C83058" w:rsidRDefault="00424646" w:rsidP="002D0D19">
      <w:pPr>
        <w:jc w:val="both"/>
        <w:rPr>
          <w:rFonts w:ascii="Arial" w:hAnsi="Arial" w:cs="Arial"/>
          <w:sz w:val="20"/>
          <w:szCs w:val="20"/>
          <w:lang w:val="es-ES"/>
        </w:rPr>
      </w:pPr>
    </w:p>
    <w:p w:rsidR="00E05F5D" w:rsidRPr="00C83058" w:rsidRDefault="0015112D" w:rsidP="00E05F5D">
      <w:pPr>
        <w:pStyle w:val="Ttulo2"/>
        <w:numPr>
          <w:ilvl w:val="0"/>
          <w:numId w:val="1"/>
        </w:numPr>
        <w:spacing w:after="240"/>
        <w:rPr>
          <w:rFonts w:ascii="Arial" w:hAnsi="Arial" w:cs="Arial"/>
          <w:b/>
          <w:color w:val="auto"/>
          <w:sz w:val="20"/>
          <w:szCs w:val="20"/>
        </w:rPr>
      </w:pPr>
      <w:bookmarkStart w:id="5" w:name="_Toc100839995"/>
      <w:r w:rsidRPr="00C83058">
        <w:rPr>
          <w:rFonts w:ascii="Arial" w:hAnsi="Arial" w:cs="Arial"/>
          <w:b/>
          <w:color w:val="auto"/>
          <w:sz w:val="20"/>
          <w:szCs w:val="20"/>
        </w:rPr>
        <w:t>PROBLEMÁTICA ACTUAL</w:t>
      </w:r>
      <w:bookmarkEnd w:id="5"/>
    </w:p>
    <w:p w:rsidR="00380B2A" w:rsidRDefault="00380B2A" w:rsidP="00380B2A">
      <w:pPr>
        <w:ind w:left="66"/>
        <w:jc w:val="both"/>
        <w:rPr>
          <w:szCs w:val="22"/>
        </w:rPr>
      </w:pPr>
      <w:r w:rsidRPr="00DC367F">
        <w:rPr>
          <w:szCs w:val="22"/>
        </w:rPr>
        <w:t xml:space="preserve">De la infraestructura </w:t>
      </w:r>
      <w:r>
        <w:rPr>
          <w:szCs w:val="22"/>
        </w:rPr>
        <w:t>mencionada</w:t>
      </w:r>
      <w:r w:rsidR="00243C1C">
        <w:rPr>
          <w:szCs w:val="22"/>
        </w:rPr>
        <w:t xml:space="preserve"> (</w:t>
      </w:r>
      <w:r w:rsidR="004731D3" w:rsidRPr="004731D3">
        <w:rPr>
          <w:szCs w:val="22"/>
        </w:rPr>
        <w:t>Tabla 2. Capacidad de Poliductos</w:t>
      </w:r>
      <w:r w:rsidR="00243C1C">
        <w:rPr>
          <w:szCs w:val="22"/>
        </w:rPr>
        <w:t>)</w:t>
      </w:r>
      <w:r w:rsidRPr="00DC367F">
        <w:rPr>
          <w:szCs w:val="22"/>
        </w:rPr>
        <w:t xml:space="preserve">, es necesario resaltar que, con el paso del tiempo y el consiguiente crecimiento de la demanda de combustibles, la misma es insuficiente, por lo que actualmente se ha tenido que recurrir a soluciones </w:t>
      </w:r>
      <w:r w:rsidRPr="00DC367F">
        <w:rPr>
          <w:szCs w:val="22"/>
        </w:rPr>
        <w:lastRenderedPageBreak/>
        <w:t xml:space="preserve">alternativas, como el uso de: </w:t>
      </w:r>
      <w:proofErr w:type="spellStart"/>
      <w:r w:rsidRPr="00DC367F">
        <w:rPr>
          <w:szCs w:val="22"/>
        </w:rPr>
        <w:t>auto</w:t>
      </w:r>
      <w:r w:rsidR="00A24549">
        <w:rPr>
          <w:szCs w:val="22"/>
        </w:rPr>
        <w:t>-</w:t>
      </w:r>
      <w:r w:rsidRPr="00DC367F">
        <w:rPr>
          <w:szCs w:val="22"/>
        </w:rPr>
        <w:t>tanques</w:t>
      </w:r>
      <w:proofErr w:type="spellEnd"/>
      <w:r w:rsidRPr="00DC367F">
        <w:rPr>
          <w:szCs w:val="22"/>
        </w:rPr>
        <w:t xml:space="preserve">, </w:t>
      </w:r>
      <w:r w:rsidR="004B3B65">
        <w:rPr>
          <w:szCs w:val="22"/>
        </w:rPr>
        <w:t>agentes químicos mejoradores de caudal</w:t>
      </w:r>
      <w:r w:rsidRPr="00DC367F">
        <w:rPr>
          <w:szCs w:val="22"/>
        </w:rPr>
        <w:t>, alquiler de terminales-</w:t>
      </w:r>
      <w:proofErr w:type="spellStart"/>
      <w:r w:rsidRPr="00DC367F">
        <w:rPr>
          <w:szCs w:val="22"/>
        </w:rPr>
        <w:t>tanquería</w:t>
      </w:r>
      <w:proofErr w:type="spellEnd"/>
      <w:r w:rsidRPr="00DC367F">
        <w:rPr>
          <w:szCs w:val="22"/>
        </w:rPr>
        <w:t xml:space="preserve"> y </w:t>
      </w:r>
      <w:r w:rsidR="00A24549">
        <w:rPr>
          <w:szCs w:val="22"/>
        </w:rPr>
        <w:t xml:space="preserve">debido a la falta de herramientas informáticas, </w:t>
      </w:r>
      <w:r w:rsidRPr="00DC367F">
        <w:rPr>
          <w:szCs w:val="22"/>
        </w:rPr>
        <w:t>esfuerzos de programación adicionales</w:t>
      </w:r>
      <w:r w:rsidR="00F94E4A">
        <w:rPr>
          <w:szCs w:val="22"/>
        </w:rPr>
        <w:t xml:space="preserve"> </w:t>
      </w:r>
      <w:r w:rsidRPr="00DC367F">
        <w:rPr>
          <w:szCs w:val="22"/>
        </w:rPr>
        <w:t>que permitan cubrir la misma.</w:t>
      </w:r>
      <w:r w:rsidR="00F94E4A">
        <w:rPr>
          <w:szCs w:val="22"/>
        </w:rPr>
        <w:t xml:space="preserve"> </w:t>
      </w:r>
    </w:p>
    <w:p w:rsidR="009F117E" w:rsidRDefault="009F117E" w:rsidP="00380B2A">
      <w:pPr>
        <w:ind w:left="66"/>
        <w:jc w:val="both"/>
        <w:rPr>
          <w:szCs w:val="22"/>
        </w:rPr>
      </w:pPr>
    </w:p>
    <w:p w:rsidR="00380B2A" w:rsidRDefault="00D3557B" w:rsidP="00380B2A">
      <w:pPr>
        <w:ind w:left="66"/>
        <w:jc w:val="both"/>
        <w:rPr>
          <w:szCs w:val="22"/>
        </w:rPr>
      </w:pPr>
      <w:r>
        <w:rPr>
          <w:szCs w:val="22"/>
        </w:rPr>
        <w:t xml:space="preserve">En los actuales momentos </w:t>
      </w:r>
      <w:r w:rsidR="004B3B65">
        <w:rPr>
          <w:szCs w:val="22"/>
        </w:rPr>
        <w:t xml:space="preserve">se está utilizando el agente químico mejorador de caudal, en los poliductos Libertad-Manta y Quito-Ambato-Riobamba, </w:t>
      </w:r>
      <w:r w:rsidR="007E51D9">
        <w:rPr>
          <w:szCs w:val="22"/>
        </w:rPr>
        <w:t>si bien la utilización de estos químicos, nos ha permitido aumentar los caudales, ésta es una solución paliativa y a corto plazo, ya que la demanda de combustibles tiene un incremento constante frente a la cual la única solución es la repotenciación de los ductos. Los incrementos han sido aproximadamente de 31,5% en el poliducto Libertad-Manta y de 43,9% en el Quito-Ambato-Riobam</w:t>
      </w:r>
      <w:r w:rsidR="00A10B8A">
        <w:rPr>
          <w:szCs w:val="22"/>
        </w:rPr>
        <w:t>ba (el incremento depende de qué</w:t>
      </w:r>
      <w:r w:rsidR="007E51D9">
        <w:rPr>
          <w:szCs w:val="22"/>
        </w:rPr>
        <w:t xml:space="preserve"> productos se </w:t>
      </w:r>
      <w:r w:rsidR="00A10B8A">
        <w:rPr>
          <w:szCs w:val="22"/>
        </w:rPr>
        <w:t>bombeen y</w:t>
      </w:r>
      <w:r w:rsidR="007E51D9">
        <w:rPr>
          <w:szCs w:val="22"/>
        </w:rPr>
        <w:t xml:space="preserve"> </w:t>
      </w:r>
      <w:r w:rsidR="00A10B8A">
        <w:rPr>
          <w:szCs w:val="22"/>
        </w:rPr>
        <w:t>con qué productos este empaquetada la línea).</w:t>
      </w:r>
      <w:r w:rsidR="00A10B8A">
        <w:rPr>
          <w:rStyle w:val="Refdenotaalpie"/>
          <w:szCs w:val="22"/>
        </w:rPr>
        <w:footnoteReference w:id="3"/>
      </w:r>
    </w:p>
    <w:p w:rsidR="00A10B8A" w:rsidRPr="00DC367F" w:rsidRDefault="00A10B8A" w:rsidP="00380B2A">
      <w:pPr>
        <w:ind w:left="66"/>
        <w:jc w:val="both"/>
        <w:rPr>
          <w:szCs w:val="22"/>
        </w:rPr>
      </w:pPr>
    </w:p>
    <w:p w:rsidR="00380B2A" w:rsidRPr="00DC367F" w:rsidRDefault="00380B2A" w:rsidP="00380B2A">
      <w:pPr>
        <w:ind w:left="66"/>
        <w:jc w:val="both"/>
        <w:rPr>
          <w:szCs w:val="22"/>
        </w:rPr>
      </w:pPr>
      <w:r w:rsidRPr="00DC367F">
        <w:rPr>
          <w:szCs w:val="22"/>
        </w:rPr>
        <w:t xml:space="preserve">Adicionalmente, se debe mencionar que la mayoría de los ductos existentes para el transporte de productos limpios ya han cumplido su vida útil, por lo que en muchos casos presentan deterioros lo que incrementa el riesgo de las operaciones, así como el costo de mantenimiento. Este estudio deberá analizar los terminales y estaciones </w:t>
      </w:r>
      <w:r w:rsidRPr="004731D3">
        <w:rPr>
          <w:szCs w:val="22"/>
        </w:rPr>
        <w:t>a</w:t>
      </w:r>
      <w:r w:rsidR="00AE2E21" w:rsidRPr="004731D3">
        <w:rPr>
          <w:szCs w:val="22"/>
        </w:rPr>
        <w:t xml:space="preserve"> fin</w:t>
      </w:r>
      <w:r w:rsidRPr="00DC367F">
        <w:rPr>
          <w:szCs w:val="22"/>
        </w:rPr>
        <w:t xml:space="preserve"> de determinar cuales cuentan con equipos que deben ser reemplazados.</w:t>
      </w:r>
    </w:p>
    <w:p w:rsidR="00380B2A" w:rsidRPr="00DC367F" w:rsidRDefault="00380B2A" w:rsidP="00380B2A">
      <w:pPr>
        <w:ind w:left="66"/>
        <w:jc w:val="both"/>
        <w:rPr>
          <w:szCs w:val="22"/>
        </w:rPr>
      </w:pPr>
    </w:p>
    <w:p w:rsidR="00380B2A" w:rsidRPr="00DC367F" w:rsidRDefault="00380B2A" w:rsidP="00380B2A">
      <w:pPr>
        <w:ind w:left="66"/>
        <w:jc w:val="both"/>
        <w:rPr>
          <w:szCs w:val="22"/>
        </w:rPr>
      </w:pPr>
      <w:r w:rsidRPr="00DC367F">
        <w:rPr>
          <w:szCs w:val="22"/>
        </w:rPr>
        <w:t xml:space="preserve">Otro de los factores que </w:t>
      </w:r>
      <w:r w:rsidRPr="004731D3">
        <w:rPr>
          <w:szCs w:val="22"/>
        </w:rPr>
        <w:t>ha</w:t>
      </w:r>
      <w:r w:rsidR="00AE2E21" w:rsidRPr="004731D3">
        <w:rPr>
          <w:szCs w:val="22"/>
        </w:rPr>
        <w:t>n</w:t>
      </w:r>
      <w:r w:rsidRPr="00DC367F">
        <w:rPr>
          <w:szCs w:val="22"/>
        </w:rPr>
        <w:t xml:space="preserve"> llegado a afectar las operaciones, es el crecimiento demográfico en el país, el cual con el pasar de los años ha provocado que varios de nuestros terminales al momento se encuentren rodeados por zonas altamente pobladas y, por otro lado, los derechos de vía (DDV) en ciertos tramos de los diferentes ductos, han sido afectados.</w:t>
      </w:r>
    </w:p>
    <w:p w:rsidR="00380B2A" w:rsidRPr="00DC367F" w:rsidRDefault="00380B2A" w:rsidP="00380B2A">
      <w:pPr>
        <w:ind w:left="66"/>
        <w:jc w:val="both"/>
        <w:rPr>
          <w:szCs w:val="22"/>
        </w:rPr>
      </w:pPr>
    </w:p>
    <w:p w:rsidR="009F1B36" w:rsidRPr="00B71831" w:rsidRDefault="00380B2A" w:rsidP="009F1B36">
      <w:pPr>
        <w:jc w:val="both"/>
        <w:rPr>
          <w:szCs w:val="22"/>
        </w:rPr>
      </w:pPr>
      <w:r w:rsidRPr="00DC367F">
        <w:rPr>
          <w:szCs w:val="22"/>
        </w:rPr>
        <w:t>Actualmente los principales Terminales de distribución realizan procesos de mezcla (</w:t>
      </w:r>
      <w:proofErr w:type="spellStart"/>
      <w:r w:rsidRPr="00DC367F">
        <w:rPr>
          <w:szCs w:val="22"/>
        </w:rPr>
        <w:t>Blending</w:t>
      </w:r>
      <w:proofErr w:type="spellEnd"/>
      <w:r w:rsidRPr="00DC367F">
        <w:rPr>
          <w:szCs w:val="22"/>
        </w:rPr>
        <w:t>) dentro de sus instalaciones, lo que merma la capacidad de almacenamiento de productos terminados, dificultando de esta manera las operaciones de recepción y despacho.</w:t>
      </w:r>
      <w:r w:rsidR="009F1B36">
        <w:rPr>
          <w:szCs w:val="22"/>
        </w:rPr>
        <w:t xml:space="preserve"> </w:t>
      </w:r>
      <w:r w:rsidR="009F1B36" w:rsidRPr="00B71831">
        <w:rPr>
          <w:szCs w:val="22"/>
        </w:rPr>
        <w:t>La suma de estos factores ha coadyuvado a que las operaciones dentro de los terminales que realizan mezclas principalmente, no se las realice oportunamente o en el tiempo que se las debería hacer, evidenciado una falta de unidades de almacenamiento para proceso. Mientras que en otras facilidades su capacidad instalada no se la aprovecha al 100%.</w:t>
      </w:r>
    </w:p>
    <w:p w:rsidR="00380B2A" w:rsidRDefault="00380B2A" w:rsidP="00380B2A">
      <w:pPr>
        <w:ind w:left="66"/>
        <w:jc w:val="both"/>
      </w:pPr>
    </w:p>
    <w:p w:rsidR="00D74358" w:rsidRPr="00B71831" w:rsidRDefault="00D74358" w:rsidP="00D74358">
      <w:pPr>
        <w:jc w:val="both"/>
        <w:rPr>
          <w:szCs w:val="22"/>
        </w:rPr>
      </w:pPr>
      <w:r w:rsidRPr="00B71831">
        <w:rPr>
          <w:szCs w:val="22"/>
        </w:rPr>
        <w:t>La recepción, almacenamiento, transporte y despacho de hidrocarburos en el Archipiél</w:t>
      </w:r>
      <w:r>
        <w:rPr>
          <w:szCs w:val="22"/>
        </w:rPr>
        <w:t xml:space="preserve">ago de Galápagos, si bien posee una </w:t>
      </w:r>
      <w:r w:rsidRPr="00B71831">
        <w:rPr>
          <w:szCs w:val="22"/>
        </w:rPr>
        <w:t xml:space="preserve">demanda baja y </w:t>
      </w:r>
      <w:r>
        <w:rPr>
          <w:szCs w:val="22"/>
        </w:rPr>
        <w:t xml:space="preserve">ésta </w:t>
      </w:r>
      <w:r w:rsidRPr="00B71831">
        <w:rPr>
          <w:szCs w:val="22"/>
        </w:rPr>
        <w:t>está más bien direccionada al sector tur</w:t>
      </w:r>
      <w:r>
        <w:rPr>
          <w:szCs w:val="22"/>
        </w:rPr>
        <w:t xml:space="preserve">ístico, </w:t>
      </w:r>
      <w:r w:rsidRPr="00B71831">
        <w:rPr>
          <w:szCs w:val="22"/>
        </w:rPr>
        <w:t xml:space="preserve">es necesario definir y diseñar un sistema de distribución </w:t>
      </w:r>
      <w:proofErr w:type="spellStart"/>
      <w:r w:rsidRPr="00B71831">
        <w:rPr>
          <w:szCs w:val="22"/>
        </w:rPr>
        <w:t>inter-islas</w:t>
      </w:r>
      <w:proofErr w:type="spellEnd"/>
      <w:r w:rsidRPr="00B71831">
        <w:rPr>
          <w:szCs w:val="22"/>
        </w:rPr>
        <w:t xml:space="preserve"> óptimo</w:t>
      </w:r>
      <w:r w:rsidR="009F1B36">
        <w:rPr>
          <w:szCs w:val="22"/>
        </w:rPr>
        <w:t xml:space="preserve">, el cual </w:t>
      </w:r>
      <w:r w:rsidRPr="00B71831">
        <w:rPr>
          <w:szCs w:val="22"/>
        </w:rPr>
        <w:t>merec</w:t>
      </w:r>
      <w:r w:rsidR="00AE2E21">
        <w:rPr>
          <w:szCs w:val="22"/>
        </w:rPr>
        <w:t>e un estudio sumamente riguroso</w:t>
      </w:r>
      <w:r w:rsidRPr="00B71831">
        <w:rPr>
          <w:szCs w:val="22"/>
        </w:rPr>
        <w:t xml:space="preserve"> en vista de que el componente ambiental en este sector tiene una importancia alta y su cuidado debe ser prioritario</w:t>
      </w:r>
      <w:r>
        <w:rPr>
          <w:szCs w:val="22"/>
        </w:rPr>
        <w:t>.</w:t>
      </w:r>
    </w:p>
    <w:p w:rsidR="00D74358" w:rsidRDefault="00D74358" w:rsidP="00380B2A">
      <w:pPr>
        <w:ind w:left="66"/>
        <w:jc w:val="both"/>
      </w:pPr>
    </w:p>
    <w:p w:rsidR="00D74358" w:rsidRDefault="00D74358" w:rsidP="00D74358">
      <w:pPr>
        <w:jc w:val="both"/>
        <w:rPr>
          <w:szCs w:val="22"/>
        </w:rPr>
      </w:pPr>
      <w:r w:rsidRPr="00B71831">
        <w:rPr>
          <w:szCs w:val="22"/>
        </w:rPr>
        <w:t>Los riesgos que soporta toda i</w:t>
      </w:r>
      <w:r w:rsidR="00AE2E21">
        <w:rPr>
          <w:szCs w:val="22"/>
        </w:rPr>
        <w:t xml:space="preserve">nfraestructura de la industria </w:t>
      </w:r>
      <w:proofErr w:type="spellStart"/>
      <w:r w:rsidR="00AE2E21">
        <w:rPr>
          <w:szCs w:val="22"/>
        </w:rPr>
        <w:t>h</w:t>
      </w:r>
      <w:r w:rsidRPr="00B71831">
        <w:rPr>
          <w:szCs w:val="22"/>
        </w:rPr>
        <w:t>idrocarburífera</w:t>
      </w:r>
      <w:proofErr w:type="spellEnd"/>
      <w:r w:rsidRPr="00B71831">
        <w:rPr>
          <w:szCs w:val="22"/>
        </w:rPr>
        <w:t xml:space="preserve"> son numerosos, siempre están latentes y en caso de presentarse tendrían un alto impacto en las operaciones de la empresa. Uno de los factores principales que coadyuva en la reducción del impacto que </w:t>
      </w:r>
      <w:r w:rsidRPr="00B71831">
        <w:rPr>
          <w:szCs w:val="22"/>
        </w:rPr>
        <w:lastRenderedPageBreak/>
        <w:t>tienen estos riesgos es el Sistema Contra Incendios (SCI) que toda instalación debe poseer, razón por la cual éstos se consideran una característica primordial dentro de las infraestructuras del sector.</w:t>
      </w:r>
      <w:r>
        <w:rPr>
          <w:szCs w:val="22"/>
        </w:rPr>
        <w:t xml:space="preserve"> </w:t>
      </w:r>
      <w:r w:rsidRPr="00B71831">
        <w:rPr>
          <w:szCs w:val="22"/>
        </w:rPr>
        <w:t>A lo largo de los años de operación se ha</w:t>
      </w:r>
      <w:r w:rsidR="00AE2E21">
        <w:rPr>
          <w:szCs w:val="22"/>
        </w:rPr>
        <w:t>n</w:t>
      </w:r>
      <w:r w:rsidRPr="00B71831">
        <w:rPr>
          <w:szCs w:val="22"/>
        </w:rPr>
        <w:t xml:space="preserve"> realizado readecuaciones y repotenciaciones en terminales, depósitos y poliductos</w:t>
      </w:r>
      <w:r>
        <w:rPr>
          <w:szCs w:val="22"/>
        </w:rPr>
        <w:t>,</w:t>
      </w:r>
      <w:r w:rsidRPr="00B71831">
        <w:rPr>
          <w:szCs w:val="22"/>
        </w:rPr>
        <w:t xml:space="preserve"> </w:t>
      </w:r>
      <w:r>
        <w:rPr>
          <w:szCs w:val="22"/>
        </w:rPr>
        <w:t>s</w:t>
      </w:r>
      <w:r w:rsidRPr="00B71831">
        <w:rPr>
          <w:szCs w:val="22"/>
        </w:rPr>
        <w:t xml:space="preserve">in embargo, la mayoría de los </w:t>
      </w:r>
      <w:r>
        <w:rPr>
          <w:szCs w:val="22"/>
        </w:rPr>
        <w:t>sistemas contraincendios (</w:t>
      </w:r>
      <w:r w:rsidRPr="00B71831">
        <w:rPr>
          <w:szCs w:val="22"/>
        </w:rPr>
        <w:t>SCI</w:t>
      </w:r>
      <w:r>
        <w:rPr>
          <w:szCs w:val="22"/>
        </w:rPr>
        <w:t>)</w:t>
      </w:r>
      <w:r w:rsidRPr="00B71831">
        <w:rPr>
          <w:szCs w:val="22"/>
        </w:rPr>
        <w:t xml:space="preserve"> no han sido repotenciados y modernizados conforme se han ejecutado estas mejoras. </w:t>
      </w:r>
    </w:p>
    <w:p w:rsidR="0079482E" w:rsidRDefault="0079482E" w:rsidP="00D74358">
      <w:pPr>
        <w:jc w:val="both"/>
        <w:rPr>
          <w:szCs w:val="22"/>
        </w:rPr>
      </w:pPr>
    </w:p>
    <w:p w:rsidR="0079482E" w:rsidRDefault="0079482E" w:rsidP="00D74358">
      <w:pPr>
        <w:jc w:val="both"/>
        <w:rPr>
          <w:szCs w:val="22"/>
        </w:rPr>
      </w:pPr>
      <w:r>
        <w:rPr>
          <w:szCs w:val="22"/>
        </w:rPr>
        <w:t xml:space="preserve">Las proyecciones de la demanda que se dispone, entregadas por la gerencia de comercialización nacional, responden al histórico de los despachos realizados por la EP PETROECUADOR, más no se dispone de proyecciones de la demanda con respecto al crecimiento de los diferentes consumidores </w:t>
      </w:r>
      <w:r w:rsidR="000815E5">
        <w:rPr>
          <w:szCs w:val="22"/>
        </w:rPr>
        <w:t>como son: la minería y el parque automotriz, entre otros.</w:t>
      </w:r>
    </w:p>
    <w:p w:rsidR="00D74358" w:rsidRDefault="00D74358" w:rsidP="001214A3">
      <w:pPr>
        <w:jc w:val="both"/>
      </w:pPr>
    </w:p>
    <w:p w:rsidR="003229D0" w:rsidRPr="003229D0" w:rsidRDefault="003229D0" w:rsidP="003229D0">
      <w:pPr>
        <w:pStyle w:val="Textoindependiente"/>
        <w:spacing w:before="1"/>
        <w:ind w:left="66" w:right="843"/>
        <w:jc w:val="both"/>
        <w:rPr>
          <w:rStyle w:val="hgkelc"/>
          <w:rFonts w:ascii="Arial" w:eastAsiaTheme="minorHAnsi" w:hAnsi="Arial" w:cs="Arial"/>
          <w:color w:val="4472C4" w:themeColor="accent1"/>
          <w:lang w:val="es-EC"/>
        </w:rPr>
      </w:pPr>
      <w:r w:rsidRPr="003229D0">
        <w:rPr>
          <w:rStyle w:val="hgkelc"/>
          <w:rFonts w:ascii="Arial" w:eastAsiaTheme="minorHAnsi" w:hAnsi="Arial" w:cs="Arial"/>
          <w:color w:val="4472C4" w:themeColor="accent1"/>
          <w:lang w:val="es-EC"/>
        </w:rPr>
        <w:t>Identificar el problema, plantear las necesidades existentes, definir la solución del mismo y el beneficio de la institución, para las gestiones de trámite de la contratación.</w:t>
      </w:r>
    </w:p>
    <w:p w:rsidR="0032112E" w:rsidRPr="00C83058" w:rsidRDefault="0032112E" w:rsidP="002D0D19">
      <w:pPr>
        <w:jc w:val="both"/>
        <w:rPr>
          <w:rFonts w:ascii="Arial" w:hAnsi="Arial" w:cs="Arial"/>
          <w:sz w:val="20"/>
          <w:szCs w:val="20"/>
          <w:lang w:val="es-ES"/>
        </w:rPr>
      </w:pPr>
    </w:p>
    <w:p w:rsidR="00E05F5D" w:rsidRPr="00C83058" w:rsidRDefault="00E05F5D" w:rsidP="00E05F5D">
      <w:pPr>
        <w:pStyle w:val="Ttulo2"/>
        <w:numPr>
          <w:ilvl w:val="0"/>
          <w:numId w:val="1"/>
        </w:numPr>
        <w:spacing w:after="240"/>
        <w:rPr>
          <w:rFonts w:ascii="Arial" w:hAnsi="Arial" w:cs="Arial"/>
          <w:b/>
          <w:color w:val="auto"/>
          <w:sz w:val="20"/>
          <w:szCs w:val="20"/>
        </w:rPr>
      </w:pPr>
      <w:bookmarkStart w:id="6" w:name="_Toc100839996"/>
      <w:r w:rsidRPr="00C83058">
        <w:rPr>
          <w:rFonts w:ascii="Arial" w:hAnsi="Arial" w:cs="Arial"/>
          <w:b/>
          <w:color w:val="auto"/>
          <w:sz w:val="20"/>
          <w:szCs w:val="20"/>
        </w:rPr>
        <w:t>O</w:t>
      </w:r>
      <w:r w:rsidR="0015112D" w:rsidRPr="00C83058">
        <w:rPr>
          <w:rFonts w:ascii="Arial" w:hAnsi="Arial" w:cs="Arial"/>
          <w:b/>
          <w:color w:val="auto"/>
          <w:sz w:val="20"/>
          <w:szCs w:val="20"/>
        </w:rPr>
        <w:t>BJETIVOS</w:t>
      </w:r>
      <w:bookmarkEnd w:id="6"/>
    </w:p>
    <w:p w:rsidR="00C02EBD" w:rsidRPr="00C83058" w:rsidRDefault="00C02EBD" w:rsidP="00C02EBD">
      <w:pPr>
        <w:jc w:val="both"/>
        <w:rPr>
          <w:rStyle w:val="hgkelc"/>
          <w:rFonts w:ascii="Arial" w:hAnsi="Arial" w:cs="Arial"/>
          <w:i/>
          <w:color w:val="4472C4" w:themeColor="accent1"/>
          <w:sz w:val="20"/>
          <w:szCs w:val="20"/>
        </w:rPr>
      </w:pPr>
      <w:r w:rsidRPr="00C83058">
        <w:rPr>
          <w:rStyle w:val="hgkelc"/>
          <w:rFonts w:ascii="Arial" w:hAnsi="Arial" w:cs="Arial"/>
          <w:i/>
          <w:color w:val="4472C4" w:themeColor="accent1"/>
          <w:sz w:val="20"/>
          <w:szCs w:val="20"/>
        </w:rPr>
        <w:t xml:space="preserve">Para redactar un </w:t>
      </w:r>
      <w:r w:rsidRPr="00C83058">
        <w:rPr>
          <w:rStyle w:val="hgkelc"/>
          <w:rFonts w:ascii="Arial" w:hAnsi="Arial" w:cs="Arial"/>
          <w:b/>
          <w:bCs/>
          <w:i/>
          <w:color w:val="4472C4" w:themeColor="accent1"/>
          <w:sz w:val="20"/>
          <w:szCs w:val="20"/>
        </w:rPr>
        <w:t>objetivo</w:t>
      </w:r>
      <w:r w:rsidRPr="00C83058">
        <w:rPr>
          <w:rStyle w:val="hgkelc"/>
          <w:rFonts w:ascii="Arial" w:hAnsi="Arial" w:cs="Arial"/>
          <w:i/>
          <w:color w:val="4472C4" w:themeColor="accent1"/>
          <w:sz w:val="20"/>
          <w:szCs w:val="20"/>
        </w:rPr>
        <w:t xml:space="preserve"> general o </w:t>
      </w:r>
      <w:r w:rsidRPr="00C83058">
        <w:rPr>
          <w:rStyle w:val="hgkelc"/>
          <w:rFonts w:ascii="Arial" w:hAnsi="Arial" w:cs="Arial"/>
          <w:b/>
          <w:bCs/>
          <w:i/>
          <w:color w:val="4472C4" w:themeColor="accent1"/>
          <w:sz w:val="20"/>
          <w:szCs w:val="20"/>
        </w:rPr>
        <w:t>específico</w:t>
      </w:r>
      <w:r w:rsidRPr="00C83058">
        <w:rPr>
          <w:rStyle w:val="hgkelc"/>
          <w:rFonts w:ascii="Arial" w:hAnsi="Arial" w:cs="Arial"/>
          <w:i/>
          <w:color w:val="4472C4" w:themeColor="accent1"/>
          <w:sz w:val="20"/>
          <w:szCs w:val="20"/>
        </w:rPr>
        <w:t xml:space="preserve"> es necesario iniciar con un verbo en infinitivo. El mismo debe explicar de manera concreta la acción que ejercerá el logro a cumplir. Algunos ejemplos de verbos infinitivos son: Diagnosticar, Aumentar, Rentabilizar, Evaluar, Realizar, Determinar) entre otros.</w:t>
      </w:r>
    </w:p>
    <w:p w:rsidR="00C02EBD" w:rsidRPr="00C83058" w:rsidRDefault="00C02EBD" w:rsidP="005C4F50">
      <w:pPr>
        <w:ind w:left="132"/>
        <w:jc w:val="both"/>
        <w:rPr>
          <w:rFonts w:ascii="Arial" w:hAnsi="Arial" w:cs="Arial"/>
          <w:i/>
          <w:color w:val="4472C4" w:themeColor="accent1"/>
          <w:sz w:val="20"/>
          <w:szCs w:val="20"/>
        </w:rPr>
      </w:pPr>
    </w:p>
    <w:p w:rsidR="0015112D" w:rsidRPr="00C83058" w:rsidRDefault="0015112D" w:rsidP="005C4F50">
      <w:pPr>
        <w:pStyle w:val="Subttulo"/>
        <w:numPr>
          <w:ilvl w:val="1"/>
          <w:numId w:val="1"/>
        </w:numPr>
        <w:ind w:left="588"/>
        <w:rPr>
          <w:rFonts w:ascii="Arial" w:hAnsi="Arial" w:cs="Arial"/>
          <w:b/>
          <w:color w:val="auto"/>
          <w:sz w:val="20"/>
          <w:szCs w:val="20"/>
        </w:rPr>
      </w:pPr>
      <w:r w:rsidRPr="00C83058">
        <w:rPr>
          <w:rFonts w:ascii="Arial" w:hAnsi="Arial" w:cs="Arial"/>
          <w:b/>
          <w:color w:val="auto"/>
          <w:sz w:val="20"/>
          <w:szCs w:val="20"/>
        </w:rPr>
        <w:t xml:space="preserve">Objetivo </w:t>
      </w:r>
      <w:r w:rsidR="008A602D" w:rsidRPr="00C83058">
        <w:rPr>
          <w:rFonts w:ascii="Arial" w:hAnsi="Arial" w:cs="Arial"/>
          <w:b/>
          <w:color w:val="auto"/>
          <w:sz w:val="20"/>
          <w:szCs w:val="20"/>
        </w:rPr>
        <w:t>General. -</w:t>
      </w:r>
    </w:p>
    <w:p w:rsidR="009C0C68" w:rsidRPr="00380B2A" w:rsidRDefault="009C0C68" w:rsidP="00380B2A">
      <w:pPr>
        <w:autoSpaceDE w:val="0"/>
        <w:autoSpaceDN w:val="0"/>
        <w:adjustRightInd w:val="0"/>
        <w:ind w:left="66"/>
        <w:jc w:val="both"/>
        <w:rPr>
          <w:rFonts w:cs="Arial"/>
          <w:szCs w:val="22"/>
        </w:rPr>
      </w:pPr>
      <w:r w:rsidRPr="009C0C68">
        <w:rPr>
          <w:rFonts w:cs="Arial"/>
          <w:szCs w:val="22"/>
        </w:rPr>
        <w:t>Contar con los estudios de pre</w:t>
      </w:r>
      <w:r w:rsidR="008A602D">
        <w:rPr>
          <w:rFonts w:cs="Arial"/>
          <w:szCs w:val="22"/>
        </w:rPr>
        <w:t xml:space="preserve"> </w:t>
      </w:r>
      <w:r w:rsidRPr="009C0C68">
        <w:rPr>
          <w:rFonts w:cs="Arial"/>
          <w:szCs w:val="22"/>
        </w:rPr>
        <w:t xml:space="preserve">factibilidad para el plan integral de mejoramiento de la </w:t>
      </w:r>
      <w:r w:rsidRPr="009C0C68">
        <w:rPr>
          <w:szCs w:val="22"/>
        </w:rPr>
        <w:t>infraestructura de recepción, transporte, almacenamiento y despacho para cubrir</w:t>
      </w:r>
      <w:r w:rsidR="00023FEC">
        <w:rPr>
          <w:szCs w:val="22"/>
        </w:rPr>
        <w:t xml:space="preserve"> la </w:t>
      </w:r>
      <w:r w:rsidR="00023FEC" w:rsidRPr="009C0C68">
        <w:rPr>
          <w:szCs w:val="22"/>
        </w:rPr>
        <w:t>demanda de combustibles de productos limpios en el país</w:t>
      </w:r>
      <w:r w:rsidR="00023FEC" w:rsidRPr="009C0C68">
        <w:rPr>
          <w:rFonts w:cs="Arial"/>
          <w:szCs w:val="22"/>
        </w:rPr>
        <w:t xml:space="preserve"> en los próximos 25 </w:t>
      </w:r>
      <w:r w:rsidR="00A24549" w:rsidRPr="009C0C68">
        <w:rPr>
          <w:rFonts w:cs="Arial"/>
          <w:szCs w:val="22"/>
        </w:rPr>
        <w:t>años,</w:t>
      </w:r>
      <w:r w:rsidR="00023FEC">
        <w:rPr>
          <w:rFonts w:cs="Arial"/>
          <w:szCs w:val="22"/>
        </w:rPr>
        <w:t xml:space="preserve"> así </w:t>
      </w:r>
      <w:r w:rsidR="00A24549">
        <w:rPr>
          <w:rFonts w:cs="Arial"/>
          <w:szCs w:val="22"/>
        </w:rPr>
        <w:t>como</w:t>
      </w:r>
      <w:r w:rsidR="00A24549">
        <w:rPr>
          <w:szCs w:val="22"/>
        </w:rPr>
        <w:t xml:space="preserve"> garantizar</w:t>
      </w:r>
      <w:r w:rsidR="001214A3">
        <w:rPr>
          <w:szCs w:val="22"/>
        </w:rPr>
        <w:t xml:space="preserve"> </w:t>
      </w:r>
      <w:r w:rsidR="001214A3" w:rsidRPr="009C0C68">
        <w:rPr>
          <w:szCs w:val="22"/>
        </w:rPr>
        <w:t>las</w:t>
      </w:r>
      <w:r w:rsidRPr="009C0C68">
        <w:rPr>
          <w:szCs w:val="22"/>
        </w:rPr>
        <w:t xml:space="preserve"> operaciones </w:t>
      </w:r>
      <w:r w:rsidRPr="009C0C68">
        <w:rPr>
          <w:rFonts w:cs="Arial"/>
          <w:szCs w:val="22"/>
        </w:rPr>
        <w:t>de manera segura con sistemas contra incendios (SCI</w:t>
      </w:r>
      <w:r w:rsidRPr="00D50ADA">
        <w:rPr>
          <w:rFonts w:cs="Arial"/>
          <w:szCs w:val="22"/>
        </w:rPr>
        <w:t>) apropiados y con la diversificación con nuevos combustibles como es el caso del Gas Natural</w:t>
      </w:r>
      <w:r w:rsidR="00A24549">
        <w:rPr>
          <w:rFonts w:cs="Arial"/>
          <w:szCs w:val="22"/>
        </w:rPr>
        <w:t>.</w:t>
      </w:r>
    </w:p>
    <w:p w:rsidR="002D0D19" w:rsidRPr="00C83058" w:rsidRDefault="002D0D19" w:rsidP="005C4F50">
      <w:pPr>
        <w:pStyle w:val="Subttulo"/>
        <w:ind w:left="132"/>
        <w:rPr>
          <w:rFonts w:ascii="Arial" w:hAnsi="Arial" w:cs="Arial"/>
          <w:color w:val="4472C4" w:themeColor="accent1"/>
          <w:sz w:val="20"/>
          <w:szCs w:val="20"/>
        </w:rPr>
      </w:pPr>
    </w:p>
    <w:p w:rsidR="005901F7" w:rsidRPr="00C83058" w:rsidRDefault="0015112D" w:rsidP="005901F7">
      <w:pPr>
        <w:pStyle w:val="Subttulo"/>
        <w:numPr>
          <w:ilvl w:val="1"/>
          <w:numId w:val="1"/>
        </w:numPr>
        <w:rPr>
          <w:rFonts w:ascii="Arial" w:hAnsi="Arial" w:cs="Arial"/>
          <w:b/>
          <w:color w:val="auto"/>
          <w:sz w:val="20"/>
          <w:szCs w:val="20"/>
        </w:rPr>
      </w:pPr>
      <w:r w:rsidRPr="00C83058">
        <w:rPr>
          <w:rFonts w:ascii="Arial" w:hAnsi="Arial" w:cs="Arial"/>
          <w:b/>
          <w:color w:val="auto"/>
          <w:sz w:val="20"/>
          <w:szCs w:val="20"/>
        </w:rPr>
        <w:t>Objetivo</w:t>
      </w:r>
      <w:r w:rsidR="00023FEC">
        <w:rPr>
          <w:rFonts w:ascii="Arial" w:hAnsi="Arial" w:cs="Arial"/>
          <w:b/>
          <w:color w:val="auto"/>
          <w:sz w:val="20"/>
          <w:szCs w:val="20"/>
        </w:rPr>
        <w:t>s</w:t>
      </w:r>
      <w:r w:rsidRPr="00C83058">
        <w:rPr>
          <w:rFonts w:ascii="Arial" w:hAnsi="Arial" w:cs="Arial"/>
          <w:b/>
          <w:color w:val="auto"/>
          <w:sz w:val="20"/>
          <w:szCs w:val="20"/>
        </w:rPr>
        <w:t xml:space="preserve"> </w:t>
      </w:r>
      <w:r w:rsidR="00AE2E21" w:rsidRPr="00C83058">
        <w:rPr>
          <w:rFonts w:ascii="Arial" w:hAnsi="Arial" w:cs="Arial"/>
          <w:b/>
          <w:color w:val="auto"/>
          <w:sz w:val="20"/>
          <w:szCs w:val="20"/>
        </w:rPr>
        <w:t>Específico</w:t>
      </w:r>
      <w:r w:rsidR="00AE2E21">
        <w:rPr>
          <w:rFonts w:ascii="Arial" w:hAnsi="Arial" w:cs="Arial"/>
          <w:b/>
          <w:color w:val="auto"/>
          <w:sz w:val="20"/>
          <w:szCs w:val="20"/>
        </w:rPr>
        <w:t>s</w:t>
      </w:r>
      <w:r w:rsidR="00AE2E21" w:rsidRPr="00C83058">
        <w:rPr>
          <w:rFonts w:ascii="Arial" w:hAnsi="Arial" w:cs="Arial"/>
          <w:b/>
          <w:color w:val="auto"/>
          <w:sz w:val="20"/>
          <w:szCs w:val="20"/>
        </w:rPr>
        <w:t>. -</w:t>
      </w:r>
    </w:p>
    <w:p w:rsidR="00D50ADA" w:rsidRPr="00380B2A" w:rsidRDefault="00D50ADA" w:rsidP="00380B2A">
      <w:pPr>
        <w:pStyle w:val="Prrafodelista"/>
        <w:numPr>
          <w:ilvl w:val="0"/>
          <w:numId w:val="15"/>
        </w:numPr>
        <w:spacing w:line="276" w:lineRule="auto"/>
        <w:jc w:val="both"/>
        <w:rPr>
          <w:rFonts w:eastAsia="MS Mincho" w:cs="Arial"/>
        </w:rPr>
      </w:pPr>
      <w:r w:rsidRPr="00380B2A">
        <w:rPr>
          <w:rFonts w:eastAsia="MS Mincho" w:cs="Arial"/>
        </w:rPr>
        <w:t>Obtener un análisis y diagnóstico del estado actual de las instalaciones operativas de recepción, transporte, almacenamiento y despacho, para determinar los problemas existentes.</w:t>
      </w:r>
    </w:p>
    <w:p w:rsidR="00D50ADA" w:rsidRDefault="00D50ADA" w:rsidP="00380B2A">
      <w:pPr>
        <w:pStyle w:val="Prrafodelista"/>
        <w:numPr>
          <w:ilvl w:val="0"/>
          <w:numId w:val="15"/>
        </w:numPr>
        <w:spacing w:line="276" w:lineRule="auto"/>
        <w:jc w:val="both"/>
      </w:pPr>
      <w:r>
        <w:t>Contar con un estudio de mercado de combustibles que muestre la oferta y la demanda en un horizonte de 25 años.</w:t>
      </w:r>
    </w:p>
    <w:p w:rsidR="00D50ADA" w:rsidRDefault="00D50ADA" w:rsidP="00380B2A">
      <w:pPr>
        <w:pStyle w:val="Prrafodelista"/>
        <w:numPr>
          <w:ilvl w:val="0"/>
          <w:numId w:val="15"/>
        </w:numPr>
        <w:spacing w:line="276" w:lineRule="auto"/>
        <w:jc w:val="both"/>
      </w:pPr>
      <w:r>
        <w:t>Disponer de varias alternativas de solución para cada uno de los problemas identificados en el diagnóstico (recepción, transporte, almacenamiento, despacho y SCI), las cuales deberán ser evaluadas técnica, económica. ambiental, social y legalmente, para determinar la solución más beneficiosa a los intereses del país y de la EP PETROECUADOR, evaluando los riesgos existentes en las diferentes operaciones que esta Gerencia realiza.</w:t>
      </w:r>
    </w:p>
    <w:p w:rsidR="00D50ADA" w:rsidRPr="006A1228" w:rsidRDefault="00D50ADA" w:rsidP="00380B2A">
      <w:pPr>
        <w:pStyle w:val="Prrafodelista"/>
        <w:numPr>
          <w:ilvl w:val="0"/>
          <w:numId w:val="15"/>
        </w:numPr>
        <w:spacing w:line="276" w:lineRule="auto"/>
        <w:jc w:val="both"/>
      </w:pPr>
      <w:r w:rsidRPr="00D50ADA">
        <w:rPr>
          <w:rFonts w:cs="Arial"/>
        </w:rPr>
        <w:lastRenderedPageBreak/>
        <w:t>Disponer de un estudio integral (Prefactibilidad e Ingeniería Conceptual) de c</w:t>
      </w:r>
      <w:r w:rsidRPr="00380B2A">
        <w:rPr>
          <w:rFonts w:cs="Arial"/>
        </w:rPr>
        <w:t>recimiento de la infraestructura de transporte y almacenamiento, así como de la utilización de nuevos combustibles como el gas natural (GN).</w:t>
      </w:r>
    </w:p>
    <w:p w:rsidR="00D50ADA" w:rsidRPr="001F7174" w:rsidRDefault="00D50ADA" w:rsidP="00380B2A">
      <w:pPr>
        <w:pStyle w:val="Prrafodelista"/>
        <w:numPr>
          <w:ilvl w:val="0"/>
          <w:numId w:val="15"/>
        </w:numPr>
        <w:spacing w:line="276" w:lineRule="auto"/>
        <w:jc w:val="both"/>
      </w:pPr>
      <w:r w:rsidRPr="00D50ADA">
        <w:rPr>
          <w:rFonts w:cs="Arial"/>
        </w:rPr>
        <w:t xml:space="preserve">Contar con un plan de inversiones para el mediano y largo plazo que soporte la toma </w:t>
      </w:r>
      <w:r w:rsidRPr="00380B2A">
        <w:rPr>
          <w:rFonts w:cs="Arial"/>
        </w:rPr>
        <w:t>oportuna de decisiones.</w:t>
      </w:r>
    </w:p>
    <w:p w:rsidR="00D50ADA" w:rsidRPr="00D50ADA" w:rsidRDefault="00D50ADA" w:rsidP="00380B2A">
      <w:pPr>
        <w:pStyle w:val="Prrafodelista"/>
        <w:numPr>
          <w:ilvl w:val="0"/>
          <w:numId w:val="15"/>
        </w:numPr>
        <w:autoSpaceDE w:val="0"/>
        <w:autoSpaceDN w:val="0"/>
        <w:adjustRightInd w:val="0"/>
        <w:jc w:val="both"/>
        <w:rPr>
          <w:rFonts w:cs="Arial"/>
        </w:rPr>
      </w:pPr>
      <w:r w:rsidRPr="00D50ADA">
        <w:rPr>
          <w:rFonts w:cs="Arial"/>
        </w:rPr>
        <w:t>Mejorar la eficiencia energética, con soluciones que minimicen el consumo de combustibles.</w:t>
      </w:r>
    </w:p>
    <w:p w:rsidR="005901F7" w:rsidRPr="00C83058" w:rsidRDefault="005901F7" w:rsidP="005901F7">
      <w:pPr>
        <w:rPr>
          <w:rFonts w:ascii="Arial" w:hAnsi="Arial" w:cs="Arial"/>
          <w:sz w:val="20"/>
          <w:szCs w:val="20"/>
        </w:rPr>
      </w:pPr>
    </w:p>
    <w:p w:rsidR="0032112E" w:rsidRDefault="00874866" w:rsidP="006912D7">
      <w:pPr>
        <w:pStyle w:val="Ttulo2"/>
        <w:numPr>
          <w:ilvl w:val="0"/>
          <w:numId w:val="1"/>
        </w:numPr>
        <w:spacing w:after="240"/>
        <w:rPr>
          <w:rFonts w:ascii="Arial" w:hAnsi="Arial" w:cs="Arial"/>
          <w:b/>
          <w:color w:val="auto"/>
          <w:sz w:val="20"/>
          <w:szCs w:val="20"/>
        </w:rPr>
      </w:pPr>
      <w:bookmarkStart w:id="7" w:name="_Toc100839997"/>
      <w:r w:rsidRPr="00C83058">
        <w:rPr>
          <w:rFonts w:ascii="Arial" w:hAnsi="Arial" w:cs="Arial"/>
          <w:b/>
          <w:color w:val="auto"/>
          <w:sz w:val="20"/>
          <w:szCs w:val="20"/>
        </w:rPr>
        <w:t>ALCANCE</w:t>
      </w:r>
      <w:bookmarkEnd w:id="7"/>
    </w:p>
    <w:p w:rsidR="00380B2A" w:rsidRPr="00380B2A" w:rsidRDefault="00380B2A" w:rsidP="00380B2A">
      <w:pPr>
        <w:ind w:left="66"/>
        <w:jc w:val="both"/>
        <w:rPr>
          <w:rFonts w:cs="Arial"/>
        </w:rPr>
      </w:pPr>
      <w:r w:rsidRPr="00380B2A">
        <w:rPr>
          <w:rFonts w:cs="Arial"/>
        </w:rPr>
        <w:t>Se deben realizar visitas a las infraestructuras de la Gerencia de Transporte, así como recolectar la información necesaria para identificar los</w:t>
      </w:r>
      <w:r w:rsidR="009E66EC">
        <w:rPr>
          <w:rFonts w:cs="Arial"/>
        </w:rPr>
        <w:t xml:space="preserve"> problemas existentes y </w:t>
      </w:r>
      <w:r w:rsidR="009E66EC" w:rsidRPr="00A10B8A">
        <w:rPr>
          <w:rFonts w:cs="Arial"/>
        </w:rPr>
        <w:t>elaborar</w:t>
      </w:r>
      <w:r w:rsidRPr="00380B2A">
        <w:rPr>
          <w:rFonts w:cs="Arial"/>
        </w:rPr>
        <w:t xml:space="preserve"> un análisis de las mismas, a fin de que se identifiquen los diferentes problemas por los que atraviesa cada uno de ellos particularmente, en forma global el sistema y el modelo integral de recepción, transporte, almacenami</w:t>
      </w:r>
      <w:r w:rsidR="009E66EC">
        <w:rPr>
          <w:rFonts w:cs="Arial"/>
        </w:rPr>
        <w:t>ento y despacho de combustibles. L</w:t>
      </w:r>
      <w:r w:rsidR="00A10B8A">
        <w:rPr>
          <w:rFonts w:cs="Arial"/>
        </w:rPr>
        <w:t xml:space="preserve">os productos </w:t>
      </w:r>
      <w:r w:rsidRPr="00380B2A">
        <w:rPr>
          <w:rFonts w:cs="Arial"/>
        </w:rPr>
        <w:t xml:space="preserve">con los que principalmente se trabajan son: Gasolinas, Diésel, Jet A1, GLP, GN, AVGAS, Fuel </w:t>
      </w:r>
      <w:proofErr w:type="spellStart"/>
      <w:r w:rsidRPr="00380B2A">
        <w:rPr>
          <w:rFonts w:cs="Arial"/>
        </w:rPr>
        <w:t>Oil</w:t>
      </w:r>
      <w:proofErr w:type="spellEnd"/>
      <w:r w:rsidRPr="00380B2A">
        <w:rPr>
          <w:rFonts w:cs="Arial"/>
        </w:rPr>
        <w:t>, el propósito final es obtener un diagnóstico de la problemática operativa. Se excluye de este estudio lo relacionado a transporte de crudo.</w:t>
      </w:r>
      <w:r w:rsidR="00023FEC">
        <w:rPr>
          <w:rFonts w:cs="Arial"/>
        </w:rPr>
        <w:t xml:space="preserve"> </w:t>
      </w:r>
      <w:r w:rsidR="00A24549">
        <w:rPr>
          <w:rFonts w:cs="Arial"/>
        </w:rPr>
        <w:t>Las ciud</w:t>
      </w:r>
      <w:r w:rsidR="009E66EC">
        <w:rPr>
          <w:rFonts w:cs="Arial"/>
        </w:rPr>
        <w:t xml:space="preserve">ades involucradas, entre otras </w:t>
      </w:r>
      <w:r w:rsidR="00A24549">
        <w:rPr>
          <w:rFonts w:cs="Arial"/>
        </w:rPr>
        <w:t>son</w:t>
      </w:r>
      <w:r w:rsidR="009E66EC" w:rsidRPr="00A10B8A">
        <w:rPr>
          <w:rFonts w:cs="Arial"/>
        </w:rPr>
        <w:t>:</w:t>
      </w:r>
      <w:r w:rsidR="00A24549">
        <w:rPr>
          <w:rFonts w:cs="Arial"/>
        </w:rPr>
        <w:t xml:space="preserve"> Esmeraldas, Santo Domingo, Quito, Ambato, Riobamba, Guayaquil, La Libertad, Manta, Monteverde, Cuenca, Loja y la isla de Baltra.</w:t>
      </w:r>
    </w:p>
    <w:p w:rsidR="00380B2A" w:rsidRPr="00380B2A" w:rsidRDefault="00380B2A" w:rsidP="00380B2A">
      <w:pPr>
        <w:ind w:left="66"/>
        <w:jc w:val="both"/>
        <w:rPr>
          <w:rFonts w:cs="Arial"/>
        </w:rPr>
      </w:pPr>
      <w:r w:rsidRPr="00380B2A">
        <w:rPr>
          <w:rFonts w:cs="Arial"/>
        </w:rPr>
        <w:t xml:space="preserve"> </w:t>
      </w:r>
    </w:p>
    <w:p w:rsidR="00380B2A" w:rsidRPr="00380B2A" w:rsidRDefault="00380B2A" w:rsidP="00380B2A">
      <w:pPr>
        <w:ind w:left="66"/>
        <w:jc w:val="both"/>
        <w:rPr>
          <w:rFonts w:cs="Arial"/>
        </w:rPr>
      </w:pPr>
      <w:r w:rsidRPr="00380B2A">
        <w:rPr>
          <w:rFonts w:cs="Arial"/>
        </w:rPr>
        <w:t xml:space="preserve">Posteriormente, se debe llevar a cabo un estudio de la oferta y demanda de combustibles en el país, el cual debe considerar un análisis prospectivo a 25 años considerando </w:t>
      </w:r>
      <w:r w:rsidR="009E66EC" w:rsidRPr="00A10B8A">
        <w:rPr>
          <w:rFonts w:cs="Arial"/>
        </w:rPr>
        <w:t>la</w:t>
      </w:r>
      <w:r w:rsidR="009E66EC">
        <w:rPr>
          <w:rFonts w:cs="Arial"/>
        </w:rPr>
        <w:t xml:space="preserve"> </w:t>
      </w:r>
      <w:r w:rsidRPr="00380B2A">
        <w:rPr>
          <w:rFonts w:cs="Arial"/>
        </w:rPr>
        <w:t>expansión demográfica urbano</w:t>
      </w:r>
      <w:r w:rsidR="00A24549">
        <w:rPr>
          <w:rFonts w:cs="Arial"/>
        </w:rPr>
        <w:t>-</w:t>
      </w:r>
      <w:r w:rsidRPr="00380B2A">
        <w:rPr>
          <w:rFonts w:cs="Arial"/>
        </w:rPr>
        <w:t xml:space="preserve">rural, ordenamiento territorial, crecimiento industrial, automotriz y minero, </w:t>
      </w:r>
      <w:r w:rsidR="00185988" w:rsidRPr="00380B2A">
        <w:rPr>
          <w:rFonts w:cs="Arial"/>
        </w:rPr>
        <w:t>etc.</w:t>
      </w:r>
      <w:r w:rsidR="00185988">
        <w:rPr>
          <w:rFonts w:cs="Arial"/>
        </w:rPr>
        <w:t xml:space="preserve"> C</w:t>
      </w:r>
      <w:r w:rsidRPr="00380B2A">
        <w:rPr>
          <w:rFonts w:cs="Arial"/>
        </w:rPr>
        <w:t xml:space="preserve">on base en este estudio, se desarrollará un modelo dinámico, que permita evaluar varios escenarios de abastecimiento, en </w:t>
      </w:r>
      <w:r w:rsidR="00EF325A">
        <w:rPr>
          <w:rFonts w:cs="Arial"/>
        </w:rPr>
        <w:t>los que</w:t>
      </w:r>
      <w:r w:rsidRPr="00380B2A">
        <w:rPr>
          <w:rFonts w:cs="Arial"/>
        </w:rPr>
        <w:t xml:space="preserve"> el Consultor deberá incluir un análisis de los procesos </w:t>
      </w:r>
      <w:r w:rsidR="00EF325A">
        <w:rPr>
          <w:rFonts w:cs="Arial"/>
        </w:rPr>
        <w:t xml:space="preserve">operativos </w:t>
      </w:r>
      <w:r w:rsidRPr="00380B2A">
        <w:rPr>
          <w:rFonts w:cs="Arial"/>
        </w:rPr>
        <w:t xml:space="preserve">que </w:t>
      </w:r>
      <w:r w:rsidR="00EF325A">
        <w:rPr>
          <w:rFonts w:cs="Arial"/>
        </w:rPr>
        <w:t xml:space="preserve">se </w:t>
      </w:r>
      <w:r w:rsidRPr="00380B2A">
        <w:rPr>
          <w:rFonts w:cs="Arial"/>
        </w:rPr>
        <w:t xml:space="preserve">realiza </w:t>
      </w:r>
      <w:r w:rsidR="00EF325A">
        <w:rPr>
          <w:rFonts w:cs="Arial"/>
        </w:rPr>
        <w:t>(</w:t>
      </w:r>
      <w:r w:rsidR="00EF325A" w:rsidRPr="009C0C68">
        <w:rPr>
          <w:szCs w:val="22"/>
        </w:rPr>
        <w:t>recepción, transporte, almacenamiento y despacho</w:t>
      </w:r>
      <w:r w:rsidR="00EF325A">
        <w:rPr>
          <w:szCs w:val="22"/>
        </w:rPr>
        <w:t>)</w:t>
      </w:r>
      <w:r w:rsidR="00EF325A">
        <w:rPr>
          <w:rFonts w:cs="Arial"/>
        </w:rPr>
        <w:t xml:space="preserve"> para ejecutar las actividades </w:t>
      </w:r>
      <w:r w:rsidRPr="00380B2A">
        <w:rPr>
          <w:rFonts w:cs="Arial"/>
        </w:rPr>
        <w:t>de la Gerencia de Transporte.</w:t>
      </w:r>
    </w:p>
    <w:p w:rsidR="00380B2A" w:rsidRPr="00380B2A" w:rsidRDefault="00380B2A" w:rsidP="00380B2A">
      <w:pPr>
        <w:ind w:left="66"/>
        <w:jc w:val="both"/>
        <w:rPr>
          <w:rFonts w:cs="Arial"/>
        </w:rPr>
      </w:pPr>
    </w:p>
    <w:p w:rsidR="00380B2A" w:rsidRDefault="00380B2A" w:rsidP="00380B2A">
      <w:pPr>
        <w:ind w:left="66"/>
        <w:jc w:val="both"/>
      </w:pPr>
      <w:r w:rsidRPr="00380B2A">
        <w:rPr>
          <w:rFonts w:cs="Arial"/>
        </w:rPr>
        <w:t>Se deberá realizar una modelización del sistema de transporte y alm</w:t>
      </w:r>
      <w:r w:rsidR="00185988">
        <w:rPr>
          <w:rFonts w:cs="Arial"/>
        </w:rPr>
        <w:t xml:space="preserve">acenamiento, el cual planteará </w:t>
      </w:r>
      <w:r w:rsidRPr="00380B2A">
        <w:rPr>
          <w:rFonts w:cs="Arial"/>
        </w:rPr>
        <w:t xml:space="preserve">en primera instancia, diversos escenarios y posteriormente dentro de cada uno de éstos se desarrollarán diferentes esquemas de distribución de combustibles. </w:t>
      </w:r>
      <w:r>
        <w:t>Este análisis permitirá plantear alternativas de solución al transporte y almacenamiento de combustibles, las cuales deberán ser analizadas para determinar la más beneficiosa para cada uno de los problemas planteados, y así establecer dentro de cada escenario el esquema más óptimo para los intereses de</w:t>
      </w:r>
      <w:r w:rsidR="005619DD">
        <w:t xml:space="preserve">l país y de la EP PETROECUADOR, </w:t>
      </w:r>
      <w:r w:rsidR="005619DD" w:rsidRPr="00EF325A">
        <w:t>considerando</w:t>
      </w:r>
      <w:r w:rsidR="00EF325A" w:rsidRPr="00EF325A">
        <w:t xml:space="preserve"> la problemática actual mostrada </w:t>
      </w:r>
      <w:r w:rsidR="00185988">
        <w:t>en el grá</w:t>
      </w:r>
      <w:r w:rsidR="005619DD" w:rsidRPr="00EF325A">
        <w:t xml:space="preserve">fico </w:t>
      </w:r>
      <w:r w:rsidR="00EF325A" w:rsidRPr="00EF325A">
        <w:t>siguiente:</w:t>
      </w:r>
    </w:p>
    <w:p w:rsidR="00EF325A" w:rsidRDefault="00EF325A" w:rsidP="00EF325A">
      <w:pPr>
        <w:ind w:left="66"/>
        <w:jc w:val="center"/>
      </w:pPr>
      <w:r>
        <w:rPr>
          <w:noProof/>
          <w:lang w:eastAsia="es-EC"/>
        </w:rPr>
        <w:lastRenderedPageBreak/>
        <w:drawing>
          <wp:inline distT="0" distB="0" distL="0" distR="0" wp14:anchorId="2BECC766" wp14:editId="71D1B447">
            <wp:extent cx="5251362" cy="2518913"/>
            <wp:effectExtent l="0" t="0" r="6985" b="0"/>
            <wp:docPr id="13" name="Imagen 12">
              <a:extLst xmlns:a="http://schemas.openxmlformats.org/drawingml/2006/main">
                <a:ext uri="{FF2B5EF4-FFF2-40B4-BE49-F238E27FC236}">
                  <a16:creationId xmlns:a16="http://schemas.microsoft.com/office/drawing/2014/main" id="{F5C4B0E8-FE82-C24E-82EF-05E738692C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F5C4B0E8-FE82-C24E-82EF-05E738692C55}"/>
                        </a:ext>
                      </a:extLst>
                    </pic:cNvPr>
                    <pic:cNvPicPr>
                      <a:picLocks noChangeAspect="1"/>
                    </pic:cNvPicPr>
                  </pic:nvPicPr>
                  <pic:blipFill>
                    <a:blip r:embed="rId9"/>
                    <a:stretch>
                      <a:fillRect/>
                    </a:stretch>
                  </pic:blipFill>
                  <pic:spPr>
                    <a:xfrm>
                      <a:off x="0" y="0"/>
                      <a:ext cx="5262276" cy="2524148"/>
                    </a:xfrm>
                    <a:prstGeom prst="rect">
                      <a:avLst/>
                    </a:prstGeom>
                  </pic:spPr>
                </pic:pic>
              </a:graphicData>
            </a:graphic>
          </wp:inline>
        </w:drawing>
      </w:r>
    </w:p>
    <w:p w:rsidR="00380B2A" w:rsidRDefault="00185988" w:rsidP="00185988">
      <w:pPr>
        <w:ind w:left="66"/>
        <w:jc w:val="center"/>
        <w:rPr>
          <w:b/>
          <w:sz w:val="18"/>
          <w:szCs w:val="18"/>
        </w:rPr>
      </w:pPr>
      <w:r w:rsidRPr="00A10B8A">
        <w:rPr>
          <w:b/>
          <w:sz w:val="18"/>
          <w:szCs w:val="18"/>
        </w:rPr>
        <w:t>Gráfico 1</w:t>
      </w:r>
      <w:r w:rsidR="00A10B8A">
        <w:rPr>
          <w:b/>
          <w:sz w:val="18"/>
          <w:szCs w:val="18"/>
        </w:rPr>
        <w:t>. Esquema actual de distribución de combustibles</w:t>
      </w:r>
    </w:p>
    <w:p w:rsidR="00A10B8A" w:rsidRPr="00A10B8A" w:rsidRDefault="00A10B8A" w:rsidP="00185988">
      <w:pPr>
        <w:ind w:left="66"/>
        <w:jc w:val="center"/>
        <w:rPr>
          <w:b/>
          <w:sz w:val="18"/>
          <w:szCs w:val="18"/>
        </w:rPr>
      </w:pPr>
    </w:p>
    <w:p w:rsidR="00380B2A" w:rsidRDefault="00380B2A" w:rsidP="00380B2A">
      <w:pPr>
        <w:ind w:left="66"/>
        <w:jc w:val="both"/>
      </w:pPr>
      <w:r w:rsidRPr="00007A52">
        <w:t xml:space="preserve">En este punto, se </w:t>
      </w:r>
      <w:r>
        <w:t>desarrollará la ingeniería conceptual del esquema óptimo de cada escenario, generando las diferentes alternativas de solución a los problemas de recepción transporte, almacenamiento y despacho las cuales serán la base d</w:t>
      </w:r>
      <w:r w:rsidRPr="00007A52">
        <w:t>el est</w:t>
      </w:r>
      <w:r>
        <w:t xml:space="preserve">udio de </w:t>
      </w:r>
      <w:proofErr w:type="spellStart"/>
      <w:r>
        <w:t>pre-factibilidad</w:t>
      </w:r>
      <w:proofErr w:type="spellEnd"/>
      <w:r>
        <w:t xml:space="preserve"> técnica, económica, social</w:t>
      </w:r>
      <w:r w:rsidRPr="00007A52">
        <w:t xml:space="preserve"> y ambiental para </w:t>
      </w:r>
      <w:r>
        <w:t>el mejoramiento y/o</w:t>
      </w:r>
      <w:r w:rsidRPr="00007A52">
        <w:t xml:space="preserve"> construcción de nuevas infraestructuras</w:t>
      </w:r>
      <w:r>
        <w:t xml:space="preserve"> que permitan satisfacer la demanda de combustibles en los próximos 25 años. Con toda esta información el consultor desarrollará el estudio de </w:t>
      </w:r>
      <w:r w:rsidR="009E66EC">
        <w:t>pre factibilidad</w:t>
      </w:r>
      <w:r>
        <w:t xml:space="preserve"> para cada esquema óptimo de cada escenario planteado. Obteniendo por cada uno de ellos un plan de inversiones debidamente priorizado </w:t>
      </w:r>
      <w:r w:rsidRPr="00007A52">
        <w:t xml:space="preserve">para su ejecución en el </w:t>
      </w:r>
      <w:r>
        <w:t xml:space="preserve">corto, </w:t>
      </w:r>
      <w:r w:rsidRPr="00007A52">
        <w:t>mediano y largo plazo</w:t>
      </w:r>
      <w:r>
        <w:t>.</w:t>
      </w:r>
    </w:p>
    <w:p w:rsidR="00380B2A" w:rsidRDefault="00380B2A" w:rsidP="00380B2A">
      <w:pPr>
        <w:ind w:left="66"/>
        <w:jc w:val="both"/>
      </w:pPr>
    </w:p>
    <w:p w:rsidR="00380B2A" w:rsidRDefault="00380B2A" w:rsidP="00380B2A">
      <w:pPr>
        <w:ind w:left="66"/>
        <w:jc w:val="both"/>
      </w:pPr>
      <w:r>
        <w:t>Finalmente, deberá recomendar uno de ellos como el más idóneo, para la aprobación por parte de la EP PETROECUADOR.</w:t>
      </w:r>
    </w:p>
    <w:p w:rsidR="00380B2A" w:rsidRDefault="00380B2A" w:rsidP="00380B2A">
      <w:pPr>
        <w:ind w:left="66"/>
        <w:jc w:val="both"/>
      </w:pPr>
    </w:p>
    <w:p w:rsidR="00380B2A" w:rsidRPr="00380B2A" w:rsidRDefault="00380B2A" w:rsidP="00380B2A">
      <w:pPr>
        <w:ind w:left="66"/>
      </w:pPr>
      <w:r>
        <w:t>Con base en el plan priorizado y una vez aprobado por la EP PETROECUADOR se elaborará</w:t>
      </w:r>
      <w:r w:rsidR="008349D1" w:rsidRPr="00A10B8A">
        <w:t>n</w:t>
      </w:r>
      <w:r>
        <w:t xml:space="preserve"> los Términos de Referencia para la contratación de la consultoría que permitirá obtener los estudios de factibilidad</w:t>
      </w:r>
      <w:r w:rsidR="005619DD">
        <w:t xml:space="preserve"> de los dos proyectos más críticos.</w:t>
      </w:r>
    </w:p>
    <w:p w:rsidR="00380B2A" w:rsidRPr="00380B2A" w:rsidRDefault="00380B2A" w:rsidP="00380B2A"/>
    <w:p w:rsidR="00416F81" w:rsidRPr="00C83058" w:rsidRDefault="007A72B6" w:rsidP="00416F81">
      <w:pPr>
        <w:rPr>
          <w:rFonts w:ascii="Arial" w:hAnsi="Arial" w:cs="Arial"/>
          <w:i/>
          <w:color w:val="4472C4" w:themeColor="accent1"/>
          <w:sz w:val="20"/>
          <w:szCs w:val="20"/>
        </w:rPr>
      </w:pPr>
      <w:r w:rsidRPr="00C83058">
        <w:rPr>
          <w:rFonts w:ascii="Arial" w:hAnsi="Arial" w:cs="Arial"/>
          <w:i/>
          <w:color w:val="4472C4" w:themeColor="accent1"/>
          <w:sz w:val="20"/>
          <w:szCs w:val="20"/>
        </w:rPr>
        <w:t xml:space="preserve">Definir el alcance de la adquisición incluir en dónde se entregará el bien, servicio, </w:t>
      </w:r>
    </w:p>
    <w:p w:rsidR="00416F81" w:rsidRPr="00C83058" w:rsidRDefault="00416F81" w:rsidP="00416F81">
      <w:pPr>
        <w:rPr>
          <w:rFonts w:ascii="Arial" w:hAnsi="Arial" w:cs="Arial"/>
          <w:sz w:val="20"/>
          <w:szCs w:val="20"/>
        </w:rPr>
      </w:pPr>
    </w:p>
    <w:p w:rsidR="007A72B6" w:rsidRPr="00C83058" w:rsidRDefault="00874866" w:rsidP="007A72B6">
      <w:pPr>
        <w:pStyle w:val="Ttulo2"/>
        <w:numPr>
          <w:ilvl w:val="0"/>
          <w:numId w:val="1"/>
        </w:numPr>
        <w:spacing w:after="240"/>
        <w:rPr>
          <w:rFonts w:ascii="Arial" w:hAnsi="Arial" w:cs="Arial"/>
          <w:b/>
          <w:color w:val="auto"/>
          <w:sz w:val="20"/>
          <w:szCs w:val="20"/>
        </w:rPr>
      </w:pPr>
      <w:bookmarkStart w:id="8" w:name="_Toc100839998"/>
      <w:r w:rsidRPr="00C83058">
        <w:rPr>
          <w:rFonts w:ascii="Arial" w:hAnsi="Arial" w:cs="Arial"/>
          <w:b/>
          <w:color w:val="auto"/>
          <w:sz w:val="20"/>
          <w:szCs w:val="20"/>
        </w:rPr>
        <w:t>JUSTIFICACIÓN DE LA CONTRATACIÓN</w:t>
      </w:r>
      <w:bookmarkEnd w:id="8"/>
    </w:p>
    <w:p w:rsidR="00380B2A" w:rsidRPr="00380B2A" w:rsidRDefault="001214A3" w:rsidP="001214A3">
      <w:pPr>
        <w:jc w:val="both"/>
        <w:rPr>
          <w:szCs w:val="22"/>
        </w:rPr>
      </w:pPr>
      <w:r>
        <w:rPr>
          <w:szCs w:val="22"/>
        </w:rPr>
        <w:t xml:space="preserve">Con el fin de solucionar la problemática actual expuesta en el numeral 3, es </w:t>
      </w:r>
      <w:r w:rsidRPr="00B71831">
        <w:rPr>
          <w:szCs w:val="22"/>
        </w:rPr>
        <w:t>indispensable mirar los problemas de forma integral a fin de que se generen soluciones tomando en cuenta la globalidad de las operaciones y el crecimiento de la demanda con una proyección de al menos 25 años</w:t>
      </w:r>
      <w:r w:rsidR="0097634C">
        <w:rPr>
          <w:szCs w:val="22"/>
        </w:rPr>
        <w:t>.</w:t>
      </w:r>
      <w:r w:rsidR="00AD05C1">
        <w:rPr>
          <w:szCs w:val="22"/>
        </w:rPr>
        <w:t xml:space="preserve"> </w:t>
      </w:r>
      <w:r w:rsidR="0097634C">
        <w:rPr>
          <w:szCs w:val="22"/>
        </w:rPr>
        <w:t>E</w:t>
      </w:r>
      <w:r w:rsidRPr="00B71831">
        <w:rPr>
          <w:szCs w:val="22"/>
        </w:rPr>
        <w:t>n este contexto</w:t>
      </w:r>
      <w:r w:rsidR="00CE5F2A">
        <w:rPr>
          <w:szCs w:val="22"/>
        </w:rPr>
        <w:t>,</w:t>
      </w:r>
      <w:r w:rsidRPr="00B71831">
        <w:rPr>
          <w:szCs w:val="22"/>
        </w:rPr>
        <w:t xml:space="preserve"> la Gerencia de </w:t>
      </w:r>
      <w:r w:rsidR="00211F66" w:rsidRPr="00B71831">
        <w:rPr>
          <w:szCs w:val="22"/>
        </w:rPr>
        <w:t>Transporte</w:t>
      </w:r>
      <w:r w:rsidR="00211F66">
        <w:rPr>
          <w:i/>
          <w:szCs w:val="22"/>
        </w:rPr>
        <w:t xml:space="preserve"> </w:t>
      </w:r>
      <w:r w:rsidR="00211F66" w:rsidRPr="00B71831">
        <w:rPr>
          <w:szCs w:val="22"/>
        </w:rPr>
        <w:t>propuso</w:t>
      </w:r>
      <w:r w:rsidRPr="00B71831">
        <w:rPr>
          <w:szCs w:val="22"/>
        </w:rPr>
        <w:t xml:space="preserve"> el desarrollo de un proyecto que integre todas las necesidades de mejoramiento de infraestructura en reemplazo de las diferentes iniciativas que estaban siendo analizadas y desarrolladas de forma puntual.</w:t>
      </w:r>
    </w:p>
    <w:p w:rsidR="00380B2A" w:rsidRPr="00380B2A" w:rsidRDefault="00380B2A" w:rsidP="00380B2A">
      <w:pPr>
        <w:ind w:left="66"/>
        <w:jc w:val="both"/>
        <w:rPr>
          <w:szCs w:val="22"/>
        </w:rPr>
      </w:pPr>
    </w:p>
    <w:p w:rsidR="00380B2A" w:rsidRDefault="00380B2A" w:rsidP="00380B2A">
      <w:pPr>
        <w:ind w:left="66"/>
        <w:jc w:val="both"/>
        <w:rPr>
          <w:szCs w:val="22"/>
        </w:rPr>
      </w:pPr>
      <w:r w:rsidRPr="00380B2A">
        <w:rPr>
          <w:szCs w:val="22"/>
        </w:rPr>
        <w:lastRenderedPageBreak/>
        <w:t xml:space="preserve">Por </w:t>
      </w:r>
      <w:r w:rsidR="0097634C">
        <w:rPr>
          <w:szCs w:val="22"/>
        </w:rPr>
        <w:t>otro lado</w:t>
      </w:r>
      <w:r w:rsidRPr="00380B2A">
        <w:rPr>
          <w:szCs w:val="22"/>
        </w:rPr>
        <w:t xml:space="preserve">, este estudio </w:t>
      </w:r>
      <w:r w:rsidR="0097634C">
        <w:rPr>
          <w:szCs w:val="22"/>
        </w:rPr>
        <w:t xml:space="preserve">además </w:t>
      </w:r>
      <w:r w:rsidRPr="00380B2A">
        <w:rPr>
          <w:szCs w:val="22"/>
        </w:rPr>
        <w:t xml:space="preserve">debe </w:t>
      </w:r>
      <w:r w:rsidR="00290236">
        <w:rPr>
          <w:szCs w:val="22"/>
        </w:rPr>
        <w:t xml:space="preserve">incluir el desarrollo de la pre </w:t>
      </w:r>
      <w:r w:rsidRPr="00380B2A">
        <w:rPr>
          <w:szCs w:val="22"/>
        </w:rPr>
        <w:t>factibilidad para la implementación, repotenciación, automatización e integración de sistemas de detección y extinción de incendios en las instalaciones operativas de la Gerencia de Transporte, a fin de mantener una respuesta eficaz ante incendios, cumpliendo con los requerimientos de las normas NFPA aplicables.</w:t>
      </w:r>
    </w:p>
    <w:p w:rsidR="0097634C" w:rsidRPr="00380B2A" w:rsidRDefault="0097634C" w:rsidP="00380B2A">
      <w:pPr>
        <w:ind w:left="66"/>
        <w:jc w:val="both"/>
        <w:rPr>
          <w:szCs w:val="22"/>
        </w:rPr>
      </w:pPr>
    </w:p>
    <w:p w:rsidR="00380B2A" w:rsidRPr="00380B2A" w:rsidRDefault="00380B2A" w:rsidP="00380B2A">
      <w:pPr>
        <w:ind w:left="66"/>
        <w:jc w:val="both"/>
        <w:rPr>
          <w:szCs w:val="22"/>
        </w:rPr>
      </w:pPr>
      <w:r w:rsidRPr="00380B2A">
        <w:rPr>
          <w:szCs w:val="22"/>
        </w:rPr>
        <w:t>Para efectos de la proyección de la oferta, se deberán generar escenarios, como la construcción de refinerías ya sea en el sector norte o a su vez el incremento de los volúmenes de productos importados a través de los terminales marítimos existentes (Tres Bocas, Monteverde, Libertad, Esmeraldas).</w:t>
      </w:r>
    </w:p>
    <w:p w:rsidR="00380B2A" w:rsidRPr="00380B2A" w:rsidRDefault="00380B2A" w:rsidP="00380B2A">
      <w:pPr>
        <w:ind w:left="66"/>
        <w:jc w:val="both"/>
        <w:rPr>
          <w:szCs w:val="22"/>
        </w:rPr>
      </w:pPr>
    </w:p>
    <w:p w:rsidR="00380B2A" w:rsidRDefault="00CE5F2A" w:rsidP="00380B2A">
      <w:pPr>
        <w:ind w:left="66"/>
        <w:jc w:val="both"/>
        <w:rPr>
          <w:szCs w:val="22"/>
        </w:rPr>
      </w:pPr>
      <w:r>
        <w:rPr>
          <w:szCs w:val="22"/>
        </w:rPr>
        <w:t>S</w:t>
      </w:r>
      <w:r w:rsidR="00380B2A" w:rsidRPr="00380B2A">
        <w:rPr>
          <w:szCs w:val="22"/>
        </w:rPr>
        <w:t>e desarrollará un estudio de pre</w:t>
      </w:r>
      <w:r w:rsidR="00290236">
        <w:rPr>
          <w:szCs w:val="22"/>
        </w:rPr>
        <w:t xml:space="preserve"> </w:t>
      </w:r>
      <w:r w:rsidR="00380B2A" w:rsidRPr="00380B2A">
        <w:rPr>
          <w:szCs w:val="22"/>
        </w:rPr>
        <w:t xml:space="preserve">factibilidad que permita contar con soluciones globales atendiendo puntualmente cada uno de los problemas que afectan al transporte de productos limpios, permitiendo una toma de decisiones oportuna soportada en datos técnicos y económicos, que facilite la creación de un programa de inversiones el cual se desplegará en el </w:t>
      </w:r>
      <w:r>
        <w:rPr>
          <w:szCs w:val="22"/>
        </w:rPr>
        <w:t xml:space="preserve">corto, </w:t>
      </w:r>
      <w:r w:rsidR="00380B2A" w:rsidRPr="00380B2A">
        <w:rPr>
          <w:szCs w:val="22"/>
        </w:rPr>
        <w:t>mediano y largo plazo.</w:t>
      </w:r>
    </w:p>
    <w:p w:rsidR="00380B2A" w:rsidRDefault="00380B2A" w:rsidP="00380B2A">
      <w:pPr>
        <w:ind w:left="66"/>
        <w:jc w:val="both"/>
        <w:rPr>
          <w:szCs w:val="22"/>
        </w:rPr>
      </w:pPr>
    </w:p>
    <w:p w:rsidR="00380B2A" w:rsidRPr="009C0C68" w:rsidRDefault="00380B2A" w:rsidP="00380B2A">
      <w:pPr>
        <w:ind w:left="66"/>
        <w:jc w:val="both"/>
        <w:rPr>
          <w:rFonts w:ascii="Arial" w:hAnsi="Arial" w:cs="Arial"/>
          <w:sz w:val="20"/>
          <w:szCs w:val="20"/>
          <w:lang w:val="es-ES"/>
        </w:rPr>
      </w:pPr>
      <w:r>
        <w:t>El estudio que se plantea está relacionado con la infraestructura que dispone la Gerencia de Transporte para llevar a cabo las diferentes operaciones para el abastecimiento de productos limpios a lo largo de todo el país incluido el Archipiélago de Galápagos. No incluye a la infraestructura para el transporte de crudo.</w:t>
      </w:r>
    </w:p>
    <w:p w:rsidR="00380B2A" w:rsidRDefault="00380B2A" w:rsidP="00380B2A">
      <w:pPr>
        <w:ind w:left="66"/>
        <w:jc w:val="both"/>
      </w:pPr>
    </w:p>
    <w:p w:rsidR="00AD05C1" w:rsidRDefault="00AD05C1" w:rsidP="00380B2A">
      <w:pPr>
        <w:ind w:left="66"/>
        <w:jc w:val="both"/>
      </w:pPr>
      <w:r>
        <w:t>Considerando la problemática expuesta, es de suma importancia la realización del estudio propuesto, ya que de no realizarse el mismo</w:t>
      </w:r>
      <w:r w:rsidR="00290236">
        <w:t>,</w:t>
      </w:r>
      <w:r>
        <w:t xml:space="preserve"> el impacto en la logística de distribución de combustibles y por ende en la economía del país sería sumamente alto. Al no disponer de ductos con la suficiente capacidad para satisfacer la demanda futura, se tendría que recurrir a la utilización de </w:t>
      </w:r>
      <w:proofErr w:type="spellStart"/>
      <w:r>
        <w:t>auto-tanques</w:t>
      </w:r>
      <w:proofErr w:type="spellEnd"/>
      <w:r>
        <w:t xml:space="preserve"> para el abastecimiento a los diferentes centros de consumo, lo que significaría realizar contratos para este tipo de transporte por valores sumamente onerosos, con un alto nivel de riesgos y aumentando la contaminación ambiental.</w:t>
      </w:r>
    </w:p>
    <w:p w:rsidR="007A72B6" w:rsidRPr="00C83058" w:rsidRDefault="003229D0" w:rsidP="007A72B6">
      <w:pPr>
        <w:rPr>
          <w:rFonts w:ascii="Arial" w:hAnsi="Arial" w:cs="Arial"/>
          <w:i/>
          <w:color w:val="4472C4" w:themeColor="accent1"/>
          <w:sz w:val="20"/>
          <w:szCs w:val="20"/>
        </w:rPr>
      </w:pPr>
      <w:r>
        <w:rPr>
          <w:rFonts w:ascii="Arial" w:hAnsi="Arial" w:cs="Arial"/>
          <w:i/>
          <w:color w:val="4472C4" w:themeColor="accent1"/>
          <w:sz w:val="20"/>
          <w:szCs w:val="20"/>
        </w:rPr>
        <w:t xml:space="preserve">Establecer las razones técnicas que justifiquen la </w:t>
      </w:r>
      <w:r w:rsidR="007A72B6" w:rsidRPr="00C83058">
        <w:rPr>
          <w:rFonts w:ascii="Arial" w:hAnsi="Arial" w:cs="Arial"/>
          <w:i/>
          <w:color w:val="4472C4" w:themeColor="accent1"/>
          <w:sz w:val="20"/>
          <w:szCs w:val="20"/>
        </w:rPr>
        <w:t>contratación cómo solventaría la problemática del numeral 3 y los beneficios que tendría a nivel institucional</w:t>
      </w:r>
      <w:r>
        <w:rPr>
          <w:rFonts w:ascii="Arial" w:hAnsi="Arial" w:cs="Arial"/>
          <w:i/>
          <w:color w:val="4472C4" w:themeColor="accent1"/>
          <w:sz w:val="20"/>
          <w:szCs w:val="20"/>
        </w:rPr>
        <w:t xml:space="preserve"> y</w:t>
      </w:r>
      <w:r w:rsidR="007A72B6" w:rsidRPr="00C83058">
        <w:rPr>
          <w:rFonts w:ascii="Arial" w:hAnsi="Arial" w:cs="Arial"/>
          <w:i/>
          <w:color w:val="4472C4" w:themeColor="accent1"/>
          <w:sz w:val="20"/>
          <w:szCs w:val="20"/>
        </w:rPr>
        <w:t xml:space="preserve"> nacional</w:t>
      </w:r>
      <w:r>
        <w:rPr>
          <w:rFonts w:ascii="Arial" w:hAnsi="Arial" w:cs="Arial"/>
          <w:i/>
          <w:color w:val="4472C4" w:themeColor="accent1"/>
          <w:sz w:val="20"/>
          <w:szCs w:val="20"/>
        </w:rPr>
        <w:t>, si existen estudios técnicos previos que se hayan ejecutado y se determine la solución del problema.</w:t>
      </w:r>
    </w:p>
    <w:p w:rsidR="002F7F98" w:rsidRPr="00C83058" w:rsidRDefault="002F7F98" w:rsidP="002F7F98">
      <w:pPr>
        <w:jc w:val="both"/>
        <w:rPr>
          <w:rFonts w:ascii="Arial" w:hAnsi="Arial" w:cs="Arial"/>
          <w:sz w:val="20"/>
          <w:szCs w:val="20"/>
        </w:rPr>
      </w:pPr>
    </w:p>
    <w:p w:rsidR="00805C78" w:rsidRDefault="00874866" w:rsidP="00874866">
      <w:pPr>
        <w:pStyle w:val="Ttulo2"/>
        <w:numPr>
          <w:ilvl w:val="0"/>
          <w:numId w:val="1"/>
        </w:numPr>
        <w:spacing w:after="240"/>
        <w:rPr>
          <w:rFonts w:ascii="Arial" w:hAnsi="Arial" w:cs="Arial"/>
          <w:b/>
          <w:color w:val="auto"/>
          <w:sz w:val="20"/>
          <w:szCs w:val="20"/>
        </w:rPr>
      </w:pPr>
      <w:bookmarkStart w:id="9" w:name="_Toc100839999"/>
      <w:r w:rsidRPr="00C83058">
        <w:rPr>
          <w:rFonts w:ascii="Arial" w:hAnsi="Arial" w:cs="Arial"/>
          <w:b/>
          <w:color w:val="auto"/>
          <w:sz w:val="20"/>
          <w:szCs w:val="20"/>
        </w:rPr>
        <w:t>ANÁLISIS DE RIESGO</w:t>
      </w:r>
      <w:bookmarkEnd w:id="9"/>
    </w:p>
    <w:tbl>
      <w:tblPr>
        <w:tblStyle w:val="Tablaconcuadrcula"/>
        <w:tblW w:w="0" w:type="auto"/>
        <w:tblLook w:val="04A0" w:firstRow="1" w:lastRow="0" w:firstColumn="1" w:lastColumn="0" w:noHBand="0" w:noVBand="1"/>
      </w:tblPr>
      <w:tblGrid>
        <w:gridCol w:w="1412"/>
        <w:gridCol w:w="2200"/>
        <w:gridCol w:w="954"/>
        <w:gridCol w:w="3084"/>
        <w:gridCol w:w="1390"/>
      </w:tblGrid>
      <w:tr w:rsidR="00407C96" w:rsidRPr="00407C96" w:rsidTr="00407C96">
        <w:tc>
          <w:tcPr>
            <w:tcW w:w="9040" w:type="dxa"/>
            <w:gridSpan w:val="5"/>
            <w:shd w:val="clear" w:color="auto" w:fill="ACB9CA" w:themeFill="text2" w:themeFillTint="66"/>
          </w:tcPr>
          <w:p w:rsidR="00407C96" w:rsidRPr="00407C96" w:rsidRDefault="00407C96" w:rsidP="00407C96">
            <w:pPr>
              <w:jc w:val="center"/>
              <w:rPr>
                <w:rFonts w:ascii="Arial" w:hAnsi="Arial" w:cs="Arial"/>
                <w:b/>
                <w:i/>
                <w:sz w:val="16"/>
                <w:szCs w:val="16"/>
              </w:rPr>
            </w:pPr>
            <w:r w:rsidRPr="00407C96">
              <w:rPr>
                <w:rFonts w:ascii="Arial" w:hAnsi="Arial" w:cs="Arial"/>
                <w:b/>
                <w:i/>
                <w:sz w:val="16"/>
                <w:szCs w:val="16"/>
              </w:rPr>
              <w:t>TABLA DE RIESGOS</w:t>
            </w:r>
          </w:p>
        </w:tc>
      </w:tr>
      <w:tr w:rsidR="00407C96" w:rsidRPr="00407C96" w:rsidTr="00A25C50">
        <w:tc>
          <w:tcPr>
            <w:tcW w:w="1412" w:type="dxa"/>
          </w:tcPr>
          <w:p w:rsidR="00407C96" w:rsidRPr="00407C96" w:rsidRDefault="00407C96" w:rsidP="00407C96">
            <w:pPr>
              <w:jc w:val="center"/>
              <w:rPr>
                <w:rFonts w:ascii="Arial" w:hAnsi="Arial" w:cs="Arial"/>
                <w:b/>
                <w:i/>
                <w:sz w:val="16"/>
                <w:szCs w:val="16"/>
              </w:rPr>
            </w:pPr>
            <w:r w:rsidRPr="00407C96">
              <w:rPr>
                <w:rFonts w:ascii="Arial" w:hAnsi="Arial" w:cs="Arial"/>
                <w:b/>
                <w:i/>
                <w:sz w:val="16"/>
                <w:szCs w:val="16"/>
              </w:rPr>
              <w:t>RIESGO</w:t>
            </w:r>
          </w:p>
        </w:tc>
        <w:tc>
          <w:tcPr>
            <w:tcW w:w="2200" w:type="dxa"/>
          </w:tcPr>
          <w:p w:rsidR="00407C96" w:rsidRPr="00407C96" w:rsidRDefault="00407C96" w:rsidP="00407C96">
            <w:pPr>
              <w:jc w:val="center"/>
              <w:rPr>
                <w:rFonts w:ascii="Arial" w:hAnsi="Arial" w:cs="Arial"/>
                <w:b/>
                <w:i/>
                <w:sz w:val="16"/>
                <w:szCs w:val="16"/>
              </w:rPr>
            </w:pPr>
            <w:r w:rsidRPr="00407C96">
              <w:rPr>
                <w:rFonts w:ascii="Arial" w:hAnsi="Arial" w:cs="Arial"/>
                <w:b/>
                <w:i/>
                <w:sz w:val="16"/>
                <w:szCs w:val="16"/>
              </w:rPr>
              <w:t>TIPO DE RIESGO</w:t>
            </w:r>
          </w:p>
        </w:tc>
        <w:tc>
          <w:tcPr>
            <w:tcW w:w="954" w:type="dxa"/>
          </w:tcPr>
          <w:p w:rsidR="00407C96" w:rsidRPr="00407C96" w:rsidRDefault="00407C96" w:rsidP="00407C96">
            <w:pPr>
              <w:jc w:val="center"/>
              <w:rPr>
                <w:rFonts w:ascii="Arial" w:hAnsi="Arial" w:cs="Arial"/>
                <w:b/>
                <w:i/>
                <w:sz w:val="16"/>
                <w:szCs w:val="16"/>
              </w:rPr>
            </w:pPr>
            <w:r w:rsidRPr="00407C96">
              <w:rPr>
                <w:rFonts w:ascii="Arial" w:hAnsi="Arial" w:cs="Arial"/>
                <w:b/>
                <w:i/>
                <w:sz w:val="16"/>
                <w:szCs w:val="16"/>
              </w:rPr>
              <w:t>IMPACTO</w:t>
            </w:r>
          </w:p>
        </w:tc>
        <w:tc>
          <w:tcPr>
            <w:tcW w:w="3084" w:type="dxa"/>
          </w:tcPr>
          <w:p w:rsidR="00407C96" w:rsidRPr="00407C96" w:rsidRDefault="00407C96" w:rsidP="00407C96">
            <w:pPr>
              <w:jc w:val="center"/>
              <w:rPr>
                <w:rFonts w:ascii="Arial" w:hAnsi="Arial" w:cs="Arial"/>
                <w:b/>
                <w:i/>
                <w:sz w:val="16"/>
                <w:szCs w:val="16"/>
              </w:rPr>
            </w:pPr>
            <w:r w:rsidRPr="00407C96">
              <w:rPr>
                <w:rFonts w:ascii="Arial" w:hAnsi="Arial" w:cs="Arial"/>
                <w:b/>
                <w:i/>
                <w:sz w:val="16"/>
                <w:szCs w:val="16"/>
              </w:rPr>
              <w:t>PROBABILIDAD</w:t>
            </w:r>
          </w:p>
        </w:tc>
        <w:tc>
          <w:tcPr>
            <w:tcW w:w="1390" w:type="dxa"/>
          </w:tcPr>
          <w:p w:rsidR="00407C96" w:rsidRPr="00407C96" w:rsidRDefault="00407C96" w:rsidP="00407C96">
            <w:pPr>
              <w:jc w:val="center"/>
              <w:rPr>
                <w:rFonts w:ascii="Arial" w:hAnsi="Arial" w:cs="Arial"/>
                <w:b/>
                <w:i/>
                <w:sz w:val="16"/>
                <w:szCs w:val="16"/>
              </w:rPr>
            </w:pPr>
            <w:r w:rsidRPr="00407C96">
              <w:rPr>
                <w:rFonts w:ascii="Arial" w:hAnsi="Arial" w:cs="Arial"/>
                <w:b/>
                <w:i/>
                <w:sz w:val="16"/>
                <w:szCs w:val="16"/>
              </w:rPr>
              <w:t>CALIFICACIÓN</w:t>
            </w:r>
          </w:p>
        </w:tc>
      </w:tr>
      <w:tr w:rsidR="00407C96" w:rsidRPr="00407C96" w:rsidTr="00A25C50">
        <w:tc>
          <w:tcPr>
            <w:tcW w:w="1412" w:type="dxa"/>
          </w:tcPr>
          <w:p w:rsidR="00407C96" w:rsidRPr="00407C96" w:rsidRDefault="00407C96" w:rsidP="00B652EA">
            <w:pPr>
              <w:jc w:val="both"/>
              <w:rPr>
                <w:rFonts w:ascii="Arial" w:hAnsi="Arial" w:cs="Arial"/>
                <w:i/>
                <w:sz w:val="16"/>
                <w:szCs w:val="16"/>
              </w:rPr>
            </w:pPr>
            <w:r w:rsidRPr="00407C96">
              <w:rPr>
                <w:rFonts w:ascii="Arial" w:hAnsi="Arial" w:cs="Arial"/>
                <w:i/>
                <w:sz w:val="16"/>
                <w:szCs w:val="16"/>
              </w:rPr>
              <w:t>GESTIÓN</w:t>
            </w:r>
          </w:p>
        </w:tc>
        <w:tc>
          <w:tcPr>
            <w:tcW w:w="2200" w:type="dxa"/>
          </w:tcPr>
          <w:p w:rsidR="00407C96" w:rsidRPr="00407C96" w:rsidRDefault="00407C96" w:rsidP="00B652EA">
            <w:pPr>
              <w:jc w:val="both"/>
              <w:rPr>
                <w:rFonts w:ascii="Arial" w:hAnsi="Arial" w:cs="Arial"/>
                <w:i/>
                <w:sz w:val="16"/>
                <w:szCs w:val="16"/>
              </w:rPr>
            </w:pPr>
            <w:r w:rsidRPr="00407C96">
              <w:rPr>
                <w:rFonts w:ascii="Arial" w:hAnsi="Arial" w:cs="Arial"/>
                <w:i/>
                <w:sz w:val="16"/>
                <w:szCs w:val="16"/>
              </w:rPr>
              <w:t>Cambio de servidores públicos</w:t>
            </w:r>
          </w:p>
        </w:tc>
        <w:tc>
          <w:tcPr>
            <w:tcW w:w="954" w:type="dxa"/>
          </w:tcPr>
          <w:p w:rsidR="00407C96" w:rsidRPr="00407C96" w:rsidRDefault="00407C96" w:rsidP="00B652EA">
            <w:pPr>
              <w:jc w:val="both"/>
              <w:rPr>
                <w:rFonts w:ascii="Arial" w:hAnsi="Arial" w:cs="Arial"/>
                <w:i/>
                <w:sz w:val="16"/>
                <w:szCs w:val="16"/>
              </w:rPr>
            </w:pPr>
            <w:r w:rsidRPr="00407C96">
              <w:rPr>
                <w:rFonts w:ascii="Arial" w:hAnsi="Arial" w:cs="Arial"/>
                <w:i/>
                <w:sz w:val="16"/>
                <w:szCs w:val="16"/>
              </w:rPr>
              <w:t>Alto (3)</w:t>
            </w:r>
          </w:p>
        </w:tc>
        <w:tc>
          <w:tcPr>
            <w:tcW w:w="3084" w:type="dxa"/>
          </w:tcPr>
          <w:p w:rsidR="00407C96" w:rsidRPr="00407C96" w:rsidRDefault="00407C96" w:rsidP="00407C96">
            <w:pPr>
              <w:jc w:val="both"/>
              <w:rPr>
                <w:rFonts w:ascii="Arial" w:hAnsi="Arial" w:cs="Arial"/>
                <w:i/>
                <w:sz w:val="16"/>
                <w:szCs w:val="16"/>
              </w:rPr>
            </w:pPr>
            <w:r w:rsidRPr="00407C96">
              <w:rPr>
                <w:rFonts w:ascii="Arial" w:hAnsi="Arial" w:cs="Arial"/>
                <w:i/>
                <w:sz w:val="16"/>
                <w:szCs w:val="16"/>
              </w:rPr>
              <w:t>Afecta de manera crítica los resultados y la sostenibilidad de</w:t>
            </w:r>
            <w:r>
              <w:rPr>
                <w:rFonts w:ascii="Arial" w:hAnsi="Arial" w:cs="Arial"/>
                <w:i/>
                <w:sz w:val="16"/>
                <w:szCs w:val="16"/>
              </w:rPr>
              <w:t>l proyecto.</w:t>
            </w:r>
          </w:p>
        </w:tc>
        <w:tc>
          <w:tcPr>
            <w:tcW w:w="1390" w:type="dxa"/>
          </w:tcPr>
          <w:p w:rsidR="00407C96" w:rsidRPr="00407C96" w:rsidRDefault="00407C96" w:rsidP="00407C96">
            <w:pPr>
              <w:jc w:val="right"/>
              <w:rPr>
                <w:rFonts w:ascii="Arial" w:hAnsi="Arial" w:cs="Arial"/>
                <w:i/>
                <w:sz w:val="16"/>
                <w:szCs w:val="16"/>
              </w:rPr>
            </w:pPr>
            <w:r w:rsidRPr="00407C96">
              <w:rPr>
                <w:rFonts w:ascii="Arial" w:hAnsi="Arial" w:cs="Arial"/>
                <w:i/>
                <w:sz w:val="16"/>
                <w:szCs w:val="16"/>
              </w:rPr>
              <w:t>3</w:t>
            </w:r>
          </w:p>
        </w:tc>
      </w:tr>
      <w:tr w:rsidR="00407C96" w:rsidRPr="00407C96" w:rsidTr="00A25C50">
        <w:tc>
          <w:tcPr>
            <w:tcW w:w="1412" w:type="dxa"/>
          </w:tcPr>
          <w:p w:rsidR="00407C96" w:rsidRPr="00407C96" w:rsidRDefault="00407C96" w:rsidP="00B652EA">
            <w:pPr>
              <w:jc w:val="both"/>
              <w:rPr>
                <w:rFonts w:ascii="Arial" w:hAnsi="Arial" w:cs="Arial"/>
                <w:i/>
                <w:sz w:val="16"/>
                <w:szCs w:val="16"/>
              </w:rPr>
            </w:pPr>
            <w:r>
              <w:rPr>
                <w:rFonts w:ascii="Arial" w:hAnsi="Arial" w:cs="Arial"/>
                <w:i/>
                <w:sz w:val="16"/>
                <w:szCs w:val="16"/>
              </w:rPr>
              <w:t>GESTIÖN</w:t>
            </w:r>
          </w:p>
        </w:tc>
        <w:tc>
          <w:tcPr>
            <w:tcW w:w="2200" w:type="dxa"/>
          </w:tcPr>
          <w:p w:rsidR="00407C96" w:rsidRPr="00407C96" w:rsidRDefault="00407C96" w:rsidP="00B652EA">
            <w:pPr>
              <w:jc w:val="both"/>
              <w:rPr>
                <w:rFonts w:ascii="Arial" w:hAnsi="Arial" w:cs="Arial"/>
                <w:i/>
                <w:sz w:val="16"/>
                <w:szCs w:val="16"/>
              </w:rPr>
            </w:pPr>
            <w:r>
              <w:rPr>
                <w:rFonts w:ascii="Arial" w:hAnsi="Arial" w:cs="Arial"/>
                <w:i/>
                <w:sz w:val="16"/>
                <w:szCs w:val="16"/>
              </w:rPr>
              <w:t>No disponibilidad de personal técnico para supervisión</w:t>
            </w:r>
          </w:p>
        </w:tc>
        <w:tc>
          <w:tcPr>
            <w:tcW w:w="954" w:type="dxa"/>
          </w:tcPr>
          <w:p w:rsidR="00407C96" w:rsidRPr="00407C96" w:rsidRDefault="00407C96" w:rsidP="00B652EA">
            <w:pPr>
              <w:jc w:val="both"/>
              <w:rPr>
                <w:rFonts w:ascii="Arial" w:hAnsi="Arial" w:cs="Arial"/>
                <w:i/>
                <w:sz w:val="16"/>
                <w:szCs w:val="16"/>
              </w:rPr>
            </w:pPr>
            <w:r>
              <w:rPr>
                <w:rFonts w:ascii="Arial" w:hAnsi="Arial" w:cs="Arial"/>
                <w:i/>
                <w:sz w:val="16"/>
                <w:szCs w:val="16"/>
              </w:rPr>
              <w:t>Alto (3)</w:t>
            </w:r>
          </w:p>
        </w:tc>
        <w:tc>
          <w:tcPr>
            <w:tcW w:w="3084" w:type="dxa"/>
          </w:tcPr>
          <w:p w:rsidR="00407C96" w:rsidRPr="00407C96" w:rsidRDefault="00407C96" w:rsidP="00B652EA">
            <w:pPr>
              <w:jc w:val="both"/>
              <w:rPr>
                <w:rFonts w:ascii="Arial" w:hAnsi="Arial" w:cs="Arial"/>
                <w:i/>
                <w:sz w:val="16"/>
                <w:szCs w:val="16"/>
              </w:rPr>
            </w:pPr>
            <w:r>
              <w:rPr>
                <w:rFonts w:ascii="Arial" w:hAnsi="Arial" w:cs="Arial"/>
                <w:i/>
                <w:sz w:val="16"/>
                <w:szCs w:val="16"/>
              </w:rPr>
              <w:t>Afecta de manera crítica el avance y los resultados que pretenden obtener en el proyecto.</w:t>
            </w:r>
          </w:p>
        </w:tc>
        <w:tc>
          <w:tcPr>
            <w:tcW w:w="1390" w:type="dxa"/>
          </w:tcPr>
          <w:p w:rsidR="00407C96" w:rsidRPr="00407C96" w:rsidRDefault="00407C96" w:rsidP="00407C96">
            <w:pPr>
              <w:jc w:val="right"/>
              <w:rPr>
                <w:rFonts w:ascii="Arial" w:hAnsi="Arial" w:cs="Arial"/>
                <w:i/>
                <w:sz w:val="16"/>
                <w:szCs w:val="16"/>
              </w:rPr>
            </w:pPr>
            <w:r>
              <w:rPr>
                <w:rFonts w:ascii="Arial" w:hAnsi="Arial" w:cs="Arial"/>
                <w:i/>
                <w:sz w:val="16"/>
                <w:szCs w:val="16"/>
              </w:rPr>
              <w:t>3</w:t>
            </w:r>
          </w:p>
        </w:tc>
      </w:tr>
    </w:tbl>
    <w:p w:rsidR="00407C96" w:rsidRPr="00A25C50" w:rsidRDefault="00A25C50" w:rsidP="00A25C50">
      <w:pPr>
        <w:jc w:val="center"/>
        <w:rPr>
          <w:sz w:val="18"/>
          <w:szCs w:val="18"/>
        </w:rPr>
      </w:pPr>
      <w:r w:rsidRPr="00A25C50">
        <w:rPr>
          <w:sz w:val="18"/>
          <w:szCs w:val="18"/>
        </w:rPr>
        <w:t>Tabla 3 Riesgos</w:t>
      </w:r>
    </w:p>
    <w:p w:rsidR="00B652EA" w:rsidRPr="00B652EA" w:rsidRDefault="00B652EA" w:rsidP="00B652EA">
      <w:pPr>
        <w:jc w:val="both"/>
        <w:rPr>
          <w:i/>
          <w:color w:val="4472C4" w:themeColor="accent1"/>
        </w:rPr>
      </w:pPr>
      <w:r w:rsidRPr="00B652EA">
        <w:rPr>
          <w:i/>
          <w:color w:val="4472C4" w:themeColor="accent1"/>
        </w:rPr>
        <w:t xml:space="preserve">El riesgo se entiende como el o los eventos previstos o imprevistos capaces de afectar el logro de los objetivos y los resultados esperados en la adquisición. Suele expresarse en términos de las consecuencias de los hechos (impacto) y de la probabilidad de que estos se produzcan. Los </w:t>
      </w:r>
      <w:r w:rsidRPr="00B652EA">
        <w:rPr>
          <w:i/>
          <w:color w:val="4472C4" w:themeColor="accent1"/>
        </w:rPr>
        <w:lastRenderedPageBreak/>
        <w:t>riesgos en los proyectos de desarrollo tienen su origen en la incertidumbre presente en todas las adquisiciones.</w:t>
      </w:r>
    </w:p>
    <w:p w:rsidR="00B652EA" w:rsidRPr="00B652EA" w:rsidRDefault="00B652EA" w:rsidP="00B652EA">
      <w:pPr>
        <w:jc w:val="both"/>
        <w:rPr>
          <w:i/>
          <w:color w:val="4472C4" w:themeColor="accent1"/>
        </w:rPr>
      </w:pPr>
    </w:p>
    <w:p w:rsidR="00B652EA" w:rsidRPr="00B652EA" w:rsidRDefault="00B652EA" w:rsidP="00B652EA">
      <w:pPr>
        <w:jc w:val="both"/>
        <w:rPr>
          <w:i/>
          <w:color w:val="4472C4" w:themeColor="accent1"/>
        </w:rPr>
      </w:pPr>
      <w:r w:rsidRPr="00B652EA">
        <w:rPr>
          <w:i/>
          <w:color w:val="4472C4" w:themeColor="accent1"/>
        </w:rPr>
        <w:t>El impacto es el efecto negativo o positivo que un riesgo tiene sobre los objetivos de la contratación y se mide como un factor en función de su importancia:</w:t>
      </w:r>
    </w:p>
    <w:p w:rsidR="00B652EA" w:rsidRPr="00B652EA" w:rsidRDefault="00B652EA" w:rsidP="00B652EA">
      <w:pPr>
        <w:jc w:val="both"/>
        <w:rPr>
          <w:i/>
          <w:color w:val="4472C4" w:themeColor="accent1"/>
        </w:rPr>
      </w:pPr>
      <w:r w:rsidRPr="00B652EA">
        <w:rPr>
          <w:i/>
          <w:color w:val="4472C4" w:themeColor="accent1"/>
        </w:rPr>
        <w:t>• Costo: un riesgo que implique un aumento en los costos de la adquisición o un riesgo que signifique un ahorro.</w:t>
      </w:r>
    </w:p>
    <w:p w:rsidR="00B652EA" w:rsidRPr="00B652EA" w:rsidRDefault="00B652EA" w:rsidP="00B652EA">
      <w:pPr>
        <w:jc w:val="both"/>
        <w:rPr>
          <w:i/>
          <w:color w:val="4472C4" w:themeColor="accent1"/>
        </w:rPr>
      </w:pPr>
      <w:r w:rsidRPr="00B652EA">
        <w:rPr>
          <w:i/>
          <w:color w:val="4472C4" w:themeColor="accent1"/>
        </w:rPr>
        <w:t>• Tiempo: un riesgo que signifique un incremento en la ejecución y consecuentemente una demora en su conclusión, o un riesgo que signifique efectuar una terminación de contrato antes de lo planificado.</w:t>
      </w:r>
    </w:p>
    <w:p w:rsidR="00B652EA" w:rsidRPr="00B652EA" w:rsidRDefault="00B652EA" w:rsidP="00B652EA">
      <w:pPr>
        <w:jc w:val="both"/>
        <w:rPr>
          <w:i/>
          <w:color w:val="4472C4" w:themeColor="accent1"/>
        </w:rPr>
      </w:pPr>
      <w:r w:rsidRPr="00B652EA">
        <w:rPr>
          <w:i/>
          <w:color w:val="4472C4" w:themeColor="accent1"/>
        </w:rPr>
        <w:t>• Alcance: un riesgo que afecte el alcance de la adquisición.</w:t>
      </w:r>
    </w:p>
    <w:p w:rsidR="00B652EA" w:rsidRPr="00B652EA" w:rsidRDefault="00B652EA" w:rsidP="00B652EA">
      <w:pPr>
        <w:jc w:val="both"/>
        <w:rPr>
          <w:i/>
          <w:color w:val="4472C4" w:themeColor="accent1"/>
        </w:rPr>
      </w:pPr>
      <w:r w:rsidRPr="00B652EA">
        <w:rPr>
          <w:i/>
          <w:color w:val="4472C4" w:themeColor="accent1"/>
        </w:rPr>
        <w:t>• Calidad: no cumplir con los requisitos de los interesados</w:t>
      </w:r>
    </w:p>
    <w:p w:rsidR="00D5656B" w:rsidRPr="00C83058" w:rsidRDefault="00D5656B" w:rsidP="00D5656B">
      <w:pPr>
        <w:autoSpaceDE w:val="0"/>
        <w:autoSpaceDN w:val="0"/>
        <w:adjustRightInd w:val="0"/>
        <w:jc w:val="both"/>
        <w:rPr>
          <w:rFonts w:ascii="Arial" w:hAnsi="Arial" w:cs="Arial"/>
          <w:i/>
          <w:color w:val="4472C4" w:themeColor="accent1"/>
          <w:sz w:val="20"/>
          <w:szCs w:val="20"/>
        </w:rPr>
      </w:pPr>
    </w:p>
    <w:p w:rsidR="006532E9" w:rsidRDefault="006532E9" w:rsidP="007F62C3">
      <w:pPr>
        <w:pStyle w:val="Ttulo2"/>
        <w:numPr>
          <w:ilvl w:val="0"/>
          <w:numId w:val="1"/>
        </w:numPr>
        <w:spacing w:after="240"/>
        <w:jc w:val="both"/>
        <w:rPr>
          <w:rFonts w:ascii="Arial" w:hAnsi="Arial" w:cs="Arial"/>
          <w:b/>
          <w:color w:val="auto"/>
          <w:sz w:val="20"/>
          <w:szCs w:val="20"/>
        </w:rPr>
      </w:pPr>
      <w:bookmarkStart w:id="10" w:name="_Toc100840000"/>
      <w:r>
        <w:rPr>
          <w:rFonts w:ascii="Arial" w:hAnsi="Arial" w:cs="Arial"/>
          <w:b/>
          <w:color w:val="auto"/>
          <w:sz w:val="20"/>
          <w:szCs w:val="20"/>
        </w:rPr>
        <w:t>DESCRIPCIÓN DE LAS ESPECIFICACIONES TÉCNICAS, CONDICIÓN Y/O CARACTERÍSTICA DEL BIEN, OBRA, SERVICIOS INCUIDOS LOS DE CONSULTORÍA.</w:t>
      </w:r>
      <w:bookmarkEnd w:id="10"/>
    </w:p>
    <w:p w:rsidR="00CE5F2A" w:rsidRPr="00CE5F2A" w:rsidRDefault="00CE5F2A" w:rsidP="00155A43">
      <w:pPr>
        <w:pStyle w:val="Textoindependiente"/>
        <w:ind w:left="66" w:right="834"/>
        <w:jc w:val="both"/>
        <w:rPr>
          <w:rFonts w:asciiTheme="minorHAnsi" w:eastAsiaTheme="minorHAnsi" w:hAnsiTheme="minorHAnsi" w:cstheme="minorBidi"/>
          <w:i w:val="0"/>
          <w:sz w:val="24"/>
          <w:szCs w:val="24"/>
          <w:lang w:val="es-EC"/>
        </w:rPr>
      </w:pPr>
      <w:r w:rsidRPr="00CE5F2A">
        <w:rPr>
          <w:rFonts w:asciiTheme="minorHAnsi" w:eastAsiaTheme="minorHAnsi" w:hAnsiTheme="minorHAnsi" w:cstheme="minorBidi"/>
          <w:i w:val="0"/>
          <w:sz w:val="24"/>
          <w:szCs w:val="24"/>
          <w:lang w:val="es-EC"/>
        </w:rPr>
        <w:t xml:space="preserve">La consultoría debe desarrollarse con personal especializado y con </w:t>
      </w:r>
      <w:r w:rsidR="00155A43">
        <w:rPr>
          <w:rFonts w:asciiTheme="minorHAnsi" w:eastAsiaTheme="minorHAnsi" w:hAnsiTheme="minorHAnsi" w:cstheme="minorBidi"/>
          <w:i w:val="0"/>
          <w:sz w:val="24"/>
          <w:szCs w:val="24"/>
          <w:lang w:val="es-EC"/>
        </w:rPr>
        <w:t xml:space="preserve">suficiente </w:t>
      </w:r>
      <w:r w:rsidRPr="00CE5F2A">
        <w:rPr>
          <w:rFonts w:asciiTheme="minorHAnsi" w:eastAsiaTheme="minorHAnsi" w:hAnsiTheme="minorHAnsi" w:cstheme="minorBidi"/>
          <w:i w:val="0"/>
          <w:sz w:val="24"/>
          <w:szCs w:val="24"/>
          <w:lang w:val="es-EC"/>
        </w:rPr>
        <w:t xml:space="preserve">experiencia en diseños para la industria </w:t>
      </w:r>
      <w:proofErr w:type="spellStart"/>
      <w:r w:rsidRPr="00CE5F2A">
        <w:rPr>
          <w:rFonts w:asciiTheme="minorHAnsi" w:eastAsiaTheme="minorHAnsi" w:hAnsiTheme="minorHAnsi" w:cstheme="minorBidi"/>
          <w:i w:val="0"/>
          <w:sz w:val="24"/>
          <w:szCs w:val="24"/>
          <w:lang w:val="es-EC"/>
        </w:rPr>
        <w:t>Hidrocarburífera</w:t>
      </w:r>
      <w:proofErr w:type="spellEnd"/>
      <w:r w:rsidRPr="00CE5F2A">
        <w:rPr>
          <w:rFonts w:asciiTheme="minorHAnsi" w:eastAsiaTheme="minorHAnsi" w:hAnsiTheme="minorHAnsi" w:cstheme="minorBidi"/>
          <w:i w:val="0"/>
          <w:sz w:val="24"/>
          <w:szCs w:val="24"/>
          <w:lang w:val="es-EC"/>
        </w:rPr>
        <w:t>.</w:t>
      </w:r>
    </w:p>
    <w:p w:rsidR="00CE5F2A" w:rsidRPr="00CE5F2A" w:rsidRDefault="00CE5F2A" w:rsidP="00155A43">
      <w:pPr>
        <w:pStyle w:val="Textoindependiente"/>
        <w:ind w:left="66" w:right="834"/>
        <w:jc w:val="both"/>
        <w:rPr>
          <w:rFonts w:asciiTheme="minorHAnsi" w:eastAsiaTheme="minorHAnsi" w:hAnsiTheme="minorHAnsi" w:cstheme="minorBidi"/>
          <w:i w:val="0"/>
          <w:sz w:val="24"/>
          <w:szCs w:val="24"/>
          <w:lang w:val="es-EC"/>
        </w:rPr>
      </w:pPr>
    </w:p>
    <w:p w:rsidR="00630B52" w:rsidRDefault="00CE5F2A" w:rsidP="00155A43">
      <w:pPr>
        <w:pStyle w:val="Textoindependiente"/>
        <w:ind w:left="66" w:right="834"/>
        <w:jc w:val="both"/>
        <w:rPr>
          <w:rFonts w:asciiTheme="minorHAnsi" w:eastAsiaTheme="minorHAnsi" w:hAnsiTheme="minorHAnsi" w:cstheme="minorBidi"/>
          <w:i w:val="0"/>
          <w:sz w:val="24"/>
          <w:szCs w:val="24"/>
          <w:lang w:val="es-EC"/>
        </w:rPr>
      </w:pPr>
      <w:r w:rsidRPr="00CE5F2A">
        <w:rPr>
          <w:rFonts w:asciiTheme="minorHAnsi" w:eastAsiaTheme="minorHAnsi" w:hAnsiTheme="minorHAnsi" w:cstheme="minorBidi"/>
          <w:i w:val="0"/>
          <w:sz w:val="24"/>
          <w:szCs w:val="24"/>
          <w:lang w:val="es-EC"/>
        </w:rPr>
        <w:t>Se entregará</w:t>
      </w:r>
      <w:r w:rsidR="00C72C59">
        <w:rPr>
          <w:rFonts w:asciiTheme="minorHAnsi" w:eastAsiaTheme="minorHAnsi" w:hAnsiTheme="minorHAnsi" w:cstheme="minorBidi"/>
          <w:i w:val="0"/>
          <w:sz w:val="24"/>
          <w:szCs w:val="24"/>
          <w:lang w:val="es-EC"/>
        </w:rPr>
        <w:t>n</w:t>
      </w:r>
      <w:r w:rsidRPr="00CE5F2A">
        <w:rPr>
          <w:rFonts w:asciiTheme="minorHAnsi" w:eastAsiaTheme="minorHAnsi" w:hAnsiTheme="minorHAnsi" w:cstheme="minorBidi"/>
          <w:i w:val="0"/>
          <w:sz w:val="24"/>
          <w:szCs w:val="24"/>
          <w:lang w:val="es-EC"/>
        </w:rPr>
        <w:t xml:space="preserve"> todas las especificaciones téc</w:t>
      </w:r>
      <w:r w:rsidR="00155A43">
        <w:rPr>
          <w:rFonts w:asciiTheme="minorHAnsi" w:eastAsiaTheme="minorHAnsi" w:hAnsiTheme="minorHAnsi" w:cstheme="minorBidi"/>
          <w:i w:val="0"/>
          <w:sz w:val="24"/>
          <w:szCs w:val="24"/>
          <w:lang w:val="es-EC"/>
        </w:rPr>
        <w:t xml:space="preserve">nicas agrupadas en el documento </w:t>
      </w:r>
      <w:r w:rsidRPr="00CE5F2A">
        <w:rPr>
          <w:rFonts w:asciiTheme="minorHAnsi" w:eastAsiaTheme="minorHAnsi" w:hAnsiTheme="minorHAnsi" w:cstheme="minorBidi"/>
          <w:i w:val="0"/>
          <w:sz w:val="24"/>
          <w:szCs w:val="24"/>
          <w:lang w:val="es-EC"/>
        </w:rPr>
        <w:t>de</w:t>
      </w:r>
      <w:r w:rsidR="00C81BCE">
        <w:rPr>
          <w:rFonts w:asciiTheme="minorHAnsi" w:eastAsiaTheme="minorHAnsi" w:hAnsiTheme="minorHAnsi" w:cstheme="minorBidi"/>
          <w:i w:val="0"/>
          <w:sz w:val="24"/>
          <w:szCs w:val="24"/>
          <w:lang w:val="es-EC"/>
        </w:rPr>
        <w:t>nominado Términos de Referencia:</w:t>
      </w:r>
    </w:p>
    <w:p w:rsidR="00C81BCE" w:rsidRDefault="00C81BCE" w:rsidP="00CE5F2A">
      <w:pPr>
        <w:pStyle w:val="Textoindependiente"/>
        <w:ind w:left="66" w:right="834"/>
        <w:jc w:val="both"/>
        <w:rPr>
          <w:rFonts w:asciiTheme="minorHAnsi" w:eastAsiaTheme="minorHAnsi" w:hAnsiTheme="minorHAnsi" w:cstheme="minorBidi"/>
          <w:i w:val="0"/>
          <w:sz w:val="24"/>
          <w:szCs w:val="24"/>
          <w:lang w:val="es-EC"/>
        </w:rPr>
      </w:pPr>
    </w:p>
    <w:tbl>
      <w:tblPr>
        <w:tblW w:w="89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73"/>
        <w:gridCol w:w="6825"/>
      </w:tblGrid>
      <w:tr w:rsidR="00C81BCE" w:rsidRPr="009B6FC5" w:rsidTr="00C72C59">
        <w:trPr>
          <w:trHeight w:val="20"/>
        </w:trPr>
        <w:tc>
          <w:tcPr>
            <w:tcW w:w="2173" w:type="dxa"/>
            <w:shd w:val="clear" w:color="auto" w:fill="B4C6E7" w:themeFill="accent1" w:themeFillTint="66"/>
            <w:tcMar>
              <w:top w:w="0" w:type="dxa"/>
              <w:left w:w="108" w:type="dxa"/>
              <w:bottom w:w="0" w:type="dxa"/>
              <w:right w:w="108" w:type="dxa"/>
            </w:tcMar>
            <w:vAlign w:val="center"/>
            <w:hideMark/>
          </w:tcPr>
          <w:p w:rsidR="00C81BCE" w:rsidRPr="009B6FC5" w:rsidRDefault="00C81BCE" w:rsidP="00DC367F">
            <w:pPr>
              <w:rPr>
                <w:rFonts w:cs="Arial"/>
                <w:b/>
              </w:rPr>
            </w:pPr>
            <w:r w:rsidRPr="000E7881">
              <w:rPr>
                <w:rFonts w:cs="Arial"/>
                <w:b/>
              </w:rPr>
              <w:t>DIAGNÓSTICO</w:t>
            </w:r>
          </w:p>
        </w:tc>
        <w:tc>
          <w:tcPr>
            <w:tcW w:w="6825" w:type="dxa"/>
            <w:shd w:val="clear" w:color="auto" w:fill="B4C6E7" w:themeFill="accent1" w:themeFillTint="66"/>
            <w:vAlign w:val="center"/>
          </w:tcPr>
          <w:p w:rsidR="00C81BCE" w:rsidRPr="009B6FC5" w:rsidRDefault="00C81BCE" w:rsidP="00C81BCE">
            <w:pPr>
              <w:ind w:left="161" w:right="122"/>
              <w:jc w:val="both"/>
              <w:rPr>
                <w:rFonts w:cs="Arial"/>
              </w:rPr>
            </w:pPr>
            <w:r w:rsidRPr="009B6FC5">
              <w:rPr>
                <w:rFonts w:cs="Arial"/>
              </w:rPr>
              <w:t xml:space="preserve">Comprende la recolección inicial de información usando fuentes </w:t>
            </w:r>
            <w:r>
              <w:rPr>
                <w:rFonts w:cs="Arial"/>
              </w:rPr>
              <w:t xml:space="preserve">primarias, </w:t>
            </w:r>
            <w:r w:rsidRPr="009B6FC5">
              <w:rPr>
                <w:rFonts w:cs="Arial"/>
              </w:rPr>
              <w:t>secundarias y estudios existentes, al igual que estadísticas e información disponible en fuentes públicas y privadas</w:t>
            </w:r>
            <w:r>
              <w:rPr>
                <w:rFonts w:cs="Arial"/>
              </w:rPr>
              <w:t xml:space="preserve"> oficiales</w:t>
            </w:r>
            <w:r w:rsidRPr="009B6FC5">
              <w:rPr>
                <w:rFonts w:cs="Arial"/>
              </w:rPr>
              <w:t xml:space="preserve">. Incluye el relevamiento de normas y estándares nacionales e internacionales aplicables al diseño </w:t>
            </w:r>
            <w:r>
              <w:rPr>
                <w:rFonts w:cs="Arial"/>
              </w:rPr>
              <w:t>requerido. E</w:t>
            </w:r>
            <w:r w:rsidRPr="009B6FC5">
              <w:rPr>
                <w:rFonts w:cs="Arial"/>
              </w:rPr>
              <w:t xml:space="preserve">valúa las instalaciones existentes en su condición estructural y operativa, </w:t>
            </w:r>
            <w:r>
              <w:rPr>
                <w:rFonts w:cs="Arial"/>
              </w:rPr>
              <w:t>así como l</w:t>
            </w:r>
            <w:r w:rsidRPr="009B6FC5">
              <w:rPr>
                <w:rFonts w:cs="Arial"/>
              </w:rPr>
              <w:t>a ejecución de los estudios de campo necesarios para actualizar y recolectar datos e información requerida para el desarrollo de los estudios de ingeniería. </w:t>
            </w:r>
          </w:p>
        </w:tc>
      </w:tr>
      <w:tr w:rsidR="00C81BCE" w:rsidRPr="0069773A" w:rsidTr="00C72C59">
        <w:trPr>
          <w:trHeight w:val="20"/>
        </w:trPr>
        <w:tc>
          <w:tcPr>
            <w:tcW w:w="2173" w:type="dxa"/>
            <w:shd w:val="clear" w:color="auto" w:fill="B4C6E7" w:themeFill="accent1" w:themeFillTint="66"/>
            <w:tcMar>
              <w:top w:w="0" w:type="dxa"/>
              <w:left w:w="108" w:type="dxa"/>
              <w:bottom w:w="0" w:type="dxa"/>
              <w:right w:w="108" w:type="dxa"/>
            </w:tcMar>
            <w:vAlign w:val="center"/>
            <w:hideMark/>
          </w:tcPr>
          <w:p w:rsidR="00C81BCE" w:rsidRPr="0069773A" w:rsidRDefault="00C81BCE" w:rsidP="00DC367F">
            <w:pPr>
              <w:rPr>
                <w:rFonts w:cs="Arial"/>
                <w:b/>
              </w:rPr>
            </w:pPr>
            <w:r w:rsidRPr="0069773A">
              <w:rPr>
                <w:rFonts w:cs="Arial"/>
                <w:b/>
              </w:rPr>
              <w:t>INFORME DEL ESTUDIO DE MERCADO CON PROYECCIÓN A 25 AÑOS</w:t>
            </w:r>
          </w:p>
        </w:tc>
        <w:tc>
          <w:tcPr>
            <w:tcW w:w="6825" w:type="dxa"/>
            <w:shd w:val="clear" w:color="auto" w:fill="B4C6E7" w:themeFill="accent1" w:themeFillTint="66"/>
            <w:vAlign w:val="center"/>
          </w:tcPr>
          <w:p w:rsidR="00C81BCE" w:rsidRPr="00C81BCE" w:rsidRDefault="00C81BCE" w:rsidP="00C81BCE">
            <w:pPr>
              <w:ind w:left="161" w:right="122"/>
              <w:jc w:val="both"/>
              <w:rPr>
                <w:rFonts w:cs="Arial"/>
              </w:rPr>
            </w:pPr>
            <w:r w:rsidRPr="00C81BCE">
              <w:rPr>
                <w:rFonts w:cs="Arial"/>
              </w:rPr>
              <w:t>Realizar un estudio de mercado con proyección a 25 años de la oferta y la demanda de combustibles a nivel nacional</w:t>
            </w:r>
          </w:p>
        </w:tc>
      </w:tr>
      <w:tr w:rsidR="00C81BCE" w:rsidRPr="0069773A" w:rsidTr="00C72C59">
        <w:trPr>
          <w:trHeight w:val="20"/>
        </w:trPr>
        <w:tc>
          <w:tcPr>
            <w:tcW w:w="2173" w:type="dxa"/>
            <w:shd w:val="clear" w:color="auto" w:fill="B4C6E7" w:themeFill="accent1" w:themeFillTint="66"/>
            <w:tcMar>
              <w:top w:w="0" w:type="dxa"/>
              <w:left w:w="108" w:type="dxa"/>
              <w:bottom w:w="0" w:type="dxa"/>
              <w:right w:w="108" w:type="dxa"/>
            </w:tcMar>
            <w:vAlign w:val="center"/>
            <w:hideMark/>
          </w:tcPr>
          <w:p w:rsidR="00C81BCE" w:rsidRPr="00C81BCE" w:rsidRDefault="00C81BCE" w:rsidP="00DC367F">
            <w:pPr>
              <w:rPr>
                <w:rFonts w:cs="Arial"/>
                <w:b/>
              </w:rPr>
            </w:pPr>
            <w:r w:rsidRPr="00C81BCE">
              <w:rPr>
                <w:rFonts w:cs="Arial"/>
                <w:b/>
              </w:rPr>
              <w:t>MODELIZACIÓN DEL SISTEMA DE TRANSPORTE Y ALMACENAMIENTO</w:t>
            </w:r>
          </w:p>
        </w:tc>
        <w:tc>
          <w:tcPr>
            <w:tcW w:w="6825" w:type="dxa"/>
            <w:shd w:val="clear" w:color="auto" w:fill="B4C6E7" w:themeFill="accent1" w:themeFillTint="66"/>
            <w:vAlign w:val="center"/>
          </w:tcPr>
          <w:p w:rsidR="00C81BCE" w:rsidRPr="0069773A" w:rsidRDefault="00C81BCE" w:rsidP="00EB01E6">
            <w:pPr>
              <w:ind w:left="161" w:right="122"/>
              <w:jc w:val="both"/>
              <w:rPr>
                <w:rFonts w:cs="Arial"/>
              </w:rPr>
            </w:pPr>
            <w:r w:rsidRPr="0069773A">
              <w:rPr>
                <w:rFonts w:cs="Arial"/>
              </w:rPr>
              <w:t xml:space="preserve">Diseñar un modelo dinámico con </w:t>
            </w:r>
            <w:r w:rsidR="00EB01E6">
              <w:rPr>
                <w:rFonts w:cs="Arial"/>
              </w:rPr>
              <w:t xml:space="preserve">diversos </w:t>
            </w:r>
            <w:r w:rsidRPr="0069773A">
              <w:rPr>
                <w:rFonts w:cs="Arial"/>
              </w:rPr>
              <w:t>escenarios que reflejen las diferentes variaciones en cuanto a oferta, demanda, capacidades de bombeo, de transporte, etc.</w:t>
            </w:r>
            <w:r w:rsidR="00EB01E6">
              <w:rPr>
                <w:rFonts w:cs="Arial"/>
              </w:rPr>
              <w:t>, y dentro cada uno de ellos se desarrollarán diferentes esquemas de distribución de combustibles</w:t>
            </w:r>
          </w:p>
        </w:tc>
      </w:tr>
      <w:tr w:rsidR="00C81BCE" w:rsidTr="00C72C59">
        <w:trPr>
          <w:trHeight w:val="20"/>
        </w:trPr>
        <w:tc>
          <w:tcPr>
            <w:tcW w:w="2173" w:type="dxa"/>
            <w:shd w:val="clear" w:color="auto" w:fill="B4C6E7" w:themeFill="accent1" w:themeFillTint="66"/>
            <w:tcMar>
              <w:top w:w="0" w:type="dxa"/>
              <w:left w:w="108" w:type="dxa"/>
              <w:bottom w:w="0" w:type="dxa"/>
              <w:right w:w="108" w:type="dxa"/>
            </w:tcMar>
            <w:vAlign w:val="center"/>
            <w:hideMark/>
          </w:tcPr>
          <w:p w:rsidR="00C81BCE" w:rsidRPr="00477B66" w:rsidRDefault="00B539B0" w:rsidP="00C81BCE">
            <w:pPr>
              <w:rPr>
                <w:rFonts w:cs="Arial"/>
                <w:b/>
              </w:rPr>
            </w:pPr>
            <w:r>
              <w:rPr>
                <w:rFonts w:cs="Arial"/>
                <w:b/>
              </w:rPr>
              <w:lastRenderedPageBreak/>
              <w:t>DESARROLLO DE LA INGENIERÍA CONCEPTUAL</w:t>
            </w:r>
          </w:p>
        </w:tc>
        <w:tc>
          <w:tcPr>
            <w:tcW w:w="6825" w:type="dxa"/>
            <w:shd w:val="clear" w:color="auto" w:fill="B4C6E7" w:themeFill="accent1" w:themeFillTint="66"/>
            <w:vAlign w:val="center"/>
          </w:tcPr>
          <w:p w:rsidR="00C81BCE" w:rsidRPr="00C81BCE" w:rsidRDefault="00B539B0" w:rsidP="00EB01E6">
            <w:pPr>
              <w:jc w:val="both"/>
              <w:rPr>
                <w:rFonts w:cs="Arial"/>
              </w:rPr>
            </w:pPr>
            <w:r w:rsidRPr="005D4932">
              <w:rPr>
                <w:rFonts w:cs="Arial"/>
              </w:rPr>
              <w:t xml:space="preserve">Desarrollo de la Ing. Conceptual del esquema óptimo de </w:t>
            </w:r>
            <w:r>
              <w:rPr>
                <w:rFonts w:cs="Arial"/>
              </w:rPr>
              <w:t xml:space="preserve">cada escenario, </w:t>
            </w:r>
            <w:r w:rsidRPr="00D617C2">
              <w:rPr>
                <w:rFonts w:cs="Arial"/>
              </w:rPr>
              <w:t>para la recepción, almacenamiento</w:t>
            </w:r>
            <w:r>
              <w:rPr>
                <w:rFonts w:cs="Arial"/>
              </w:rPr>
              <w:t>, transporte</w:t>
            </w:r>
            <w:r w:rsidRPr="00D617C2">
              <w:rPr>
                <w:rFonts w:cs="Arial"/>
              </w:rPr>
              <w:t xml:space="preserve"> y despacho</w:t>
            </w:r>
            <w:r>
              <w:rPr>
                <w:rFonts w:cs="Arial"/>
              </w:rPr>
              <w:t xml:space="preserve"> de combustibles incluido Galápagos</w:t>
            </w:r>
          </w:p>
        </w:tc>
      </w:tr>
      <w:tr w:rsidR="00C81BCE" w:rsidRPr="009B6FC5" w:rsidTr="00C72C59">
        <w:trPr>
          <w:trHeight w:val="645"/>
        </w:trPr>
        <w:tc>
          <w:tcPr>
            <w:tcW w:w="2173" w:type="dxa"/>
            <w:shd w:val="clear" w:color="auto" w:fill="B4C6E7" w:themeFill="accent1" w:themeFillTint="66"/>
            <w:tcMar>
              <w:top w:w="0" w:type="dxa"/>
              <w:left w:w="108" w:type="dxa"/>
              <w:bottom w:w="0" w:type="dxa"/>
              <w:right w:w="108" w:type="dxa"/>
            </w:tcMar>
            <w:vAlign w:val="center"/>
            <w:hideMark/>
          </w:tcPr>
          <w:p w:rsidR="00C81BCE" w:rsidRPr="009B6FC5" w:rsidRDefault="00B539B0" w:rsidP="00DC367F">
            <w:pPr>
              <w:rPr>
                <w:rFonts w:cs="Arial"/>
                <w:b/>
              </w:rPr>
            </w:pPr>
            <w:r w:rsidRPr="00652E2F">
              <w:rPr>
                <w:rFonts w:cs="Arial"/>
                <w:b/>
              </w:rPr>
              <w:t>Estudio de Pre-Factibilidad</w:t>
            </w:r>
          </w:p>
        </w:tc>
        <w:tc>
          <w:tcPr>
            <w:tcW w:w="6825" w:type="dxa"/>
            <w:shd w:val="clear" w:color="auto" w:fill="B4C6E7" w:themeFill="accent1" w:themeFillTint="66"/>
            <w:vAlign w:val="center"/>
          </w:tcPr>
          <w:p w:rsidR="00EB01E6" w:rsidRDefault="00EB01E6" w:rsidP="00DC367F">
            <w:pPr>
              <w:ind w:left="161" w:right="122"/>
              <w:rPr>
                <w:rFonts w:cs="Arial"/>
              </w:rPr>
            </w:pPr>
            <w:r>
              <w:rPr>
                <w:rFonts w:cs="Arial"/>
              </w:rPr>
              <w:t>Se desarrollará un estudio de pre</w:t>
            </w:r>
            <w:r w:rsidR="00C72C59">
              <w:rPr>
                <w:rFonts w:cs="Arial"/>
              </w:rPr>
              <w:t xml:space="preserve"> </w:t>
            </w:r>
            <w:r>
              <w:rPr>
                <w:rFonts w:cs="Arial"/>
              </w:rPr>
              <w:t>factibilidad para cada esquema óptimo de cada escenario planteado.</w:t>
            </w:r>
          </w:p>
          <w:p w:rsidR="00C81BCE" w:rsidRDefault="00B539B0" w:rsidP="00DC367F">
            <w:pPr>
              <w:ind w:left="161" w:right="122"/>
              <w:rPr>
                <w:rFonts w:cs="Arial"/>
              </w:rPr>
            </w:pPr>
            <w:r w:rsidRPr="00226975">
              <w:rPr>
                <w:rFonts w:cs="Arial"/>
              </w:rPr>
              <w:t>Informe de estudio de Pre</w:t>
            </w:r>
            <w:r w:rsidR="00C72C59">
              <w:rPr>
                <w:rFonts w:cs="Arial"/>
              </w:rPr>
              <w:t xml:space="preserve"> </w:t>
            </w:r>
            <w:r w:rsidRPr="00226975">
              <w:rPr>
                <w:rFonts w:cs="Arial"/>
              </w:rPr>
              <w:t>factibilidad Recepción, Transporte, Almacenamiento y Despacho de Diése</w:t>
            </w:r>
            <w:r>
              <w:rPr>
                <w:rFonts w:cs="Arial"/>
              </w:rPr>
              <w:t xml:space="preserve">l, Gasolinas, Jet, </w:t>
            </w:r>
            <w:proofErr w:type="spellStart"/>
            <w:r>
              <w:rPr>
                <w:rFonts w:cs="Arial"/>
              </w:rPr>
              <w:t>Avgas</w:t>
            </w:r>
            <w:proofErr w:type="spellEnd"/>
            <w:r>
              <w:rPr>
                <w:rFonts w:cs="Arial"/>
              </w:rPr>
              <w:t xml:space="preserve">, GLP, </w:t>
            </w:r>
            <w:r w:rsidRPr="00226975">
              <w:rPr>
                <w:rFonts w:cs="Arial"/>
              </w:rPr>
              <w:t>con sus respectivos Terminales Marítimos e incluye Galápagos</w:t>
            </w:r>
            <w:r>
              <w:rPr>
                <w:rFonts w:cs="Arial"/>
              </w:rPr>
              <w:t>.</w:t>
            </w:r>
          </w:p>
          <w:p w:rsidR="00B539B0" w:rsidRDefault="00B539B0" w:rsidP="00DC367F">
            <w:pPr>
              <w:ind w:left="161" w:right="122"/>
              <w:rPr>
                <w:rFonts w:cs="Arial"/>
              </w:rPr>
            </w:pPr>
            <w:r w:rsidRPr="00226975">
              <w:rPr>
                <w:rFonts w:cs="Arial"/>
              </w:rPr>
              <w:t>Informe de estudio de Pre</w:t>
            </w:r>
            <w:r w:rsidR="00C72C59">
              <w:rPr>
                <w:rFonts w:cs="Arial"/>
              </w:rPr>
              <w:t xml:space="preserve"> </w:t>
            </w:r>
            <w:r w:rsidRPr="00226975">
              <w:rPr>
                <w:rFonts w:cs="Arial"/>
              </w:rPr>
              <w:t>factibilidad del Sistema Contra Incendio en todas las facilidades por escenario</w:t>
            </w:r>
            <w:r>
              <w:rPr>
                <w:rFonts w:cs="Arial"/>
              </w:rPr>
              <w:t>.</w:t>
            </w:r>
          </w:p>
          <w:p w:rsidR="00B539B0" w:rsidRPr="009B6FC5" w:rsidRDefault="00B539B0" w:rsidP="00EB01E6">
            <w:pPr>
              <w:ind w:left="161" w:right="122"/>
              <w:jc w:val="both"/>
              <w:rPr>
                <w:rFonts w:cs="Arial"/>
              </w:rPr>
            </w:pPr>
            <w:r w:rsidRPr="00226975">
              <w:rPr>
                <w:rFonts w:cs="Arial"/>
              </w:rPr>
              <w:t>Informe de estudio de Pre</w:t>
            </w:r>
            <w:r w:rsidR="00C72C59">
              <w:rPr>
                <w:rFonts w:cs="Arial"/>
              </w:rPr>
              <w:t xml:space="preserve"> </w:t>
            </w:r>
            <w:r w:rsidRPr="00226975">
              <w:rPr>
                <w:rFonts w:cs="Arial"/>
              </w:rPr>
              <w:t>factibilidad de Recepción, Transporte, Almacenamiento y Despacho de Gas Natural</w:t>
            </w:r>
            <w:r>
              <w:rPr>
                <w:rFonts w:cs="Arial"/>
              </w:rPr>
              <w:t>.</w:t>
            </w:r>
          </w:p>
        </w:tc>
      </w:tr>
      <w:tr w:rsidR="00B539B0" w:rsidRPr="009B6FC5" w:rsidTr="00C72C59">
        <w:trPr>
          <w:trHeight w:val="645"/>
        </w:trPr>
        <w:tc>
          <w:tcPr>
            <w:tcW w:w="2173" w:type="dxa"/>
            <w:shd w:val="clear" w:color="auto" w:fill="B4C6E7" w:themeFill="accent1" w:themeFillTint="66"/>
            <w:tcMar>
              <w:top w:w="0" w:type="dxa"/>
              <w:left w:w="108" w:type="dxa"/>
              <w:bottom w:w="0" w:type="dxa"/>
              <w:right w:w="108" w:type="dxa"/>
            </w:tcMar>
            <w:vAlign w:val="center"/>
            <w:hideMark/>
          </w:tcPr>
          <w:p w:rsidR="00B539B0" w:rsidRPr="009B6FC5" w:rsidRDefault="00B539B0" w:rsidP="00DC367F">
            <w:pPr>
              <w:rPr>
                <w:rFonts w:cs="Arial"/>
                <w:b/>
              </w:rPr>
            </w:pPr>
            <w:r>
              <w:rPr>
                <w:rFonts w:cs="Arial"/>
                <w:b/>
              </w:rPr>
              <w:t xml:space="preserve">Plan de inversiones priorizadas </w:t>
            </w:r>
          </w:p>
        </w:tc>
        <w:tc>
          <w:tcPr>
            <w:tcW w:w="6825" w:type="dxa"/>
            <w:shd w:val="clear" w:color="auto" w:fill="B4C6E7" w:themeFill="accent1" w:themeFillTint="66"/>
            <w:vAlign w:val="center"/>
          </w:tcPr>
          <w:p w:rsidR="00B539B0" w:rsidRPr="009B6FC5" w:rsidRDefault="00EB01E6" w:rsidP="00EB01E6">
            <w:pPr>
              <w:ind w:left="161" w:right="122"/>
              <w:jc w:val="both"/>
              <w:rPr>
                <w:rFonts w:cs="Arial"/>
              </w:rPr>
            </w:pPr>
            <w:r>
              <w:rPr>
                <w:rFonts w:cs="Arial"/>
              </w:rPr>
              <w:t>De cada estudio de pre</w:t>
            </w:r>
            <w:r w:rsidR="00C72C59">
              <w:rPr>
                <w:rFonts w:cs="Arial"/>
              </w:rPr>
              <w:t xml:space="preserve"> </w:t>
            </w:r>
            <w:r>
              <w:rPr>
                <w:rFonts w:cs="Arial"/>
              </w:rPr>
              <w:t>factibilidad se obtendrá un plan de inversiones debidamente priorizado para su ejecución en el corto, mediano y largo plazo.</w:t>
            </w:r>
          </w:p>
        </w:tc>
      </w:tr>
      <w:tr w:rsidR="00B539B0" w:rsidRPr="009B6FC5" w:rsidTr="00C72C59">
        <w:trPr>
          <w:trHeight w:val="645"/>
        </w:trPr>
        <w:tc>
          <w:tcPr>
            <w:tcW w:w="2173" w:type="dxa"/>
            <w:shd w:val="clear" w:color="auto" w:fill="B4C6E7" w:themeFill="accent1" w:themeFillTint="66"/>
            <w:tcMar>
              <w:top w:w="0" w:type="dxa"/>
              <w:left w:w="108" w:type="dxa"/>
              <w:bottom w:w="0" w:type="dxa"/>
              <w:right w:w="108" w:type="dxa"/>
            </w:tcMar>
            <w:vAlign w:val="center"/>
            <w:hideMark/>
          </w:tcPr>
          <w:p w:rsidR="00B539B0" w:rsidRPr="009B6FC5" w:rsidRDefault="00B539B0" w:rsidP="00DC367F">
            <w:pPr>
              <w:rPr>
                <w:rFonts w:cs="Arial"/>
                <w:b/>
              </w:rPr>
            </w:pPr>
            <w:r w:rsidRPr="00B539B0">
              <w:rPr>
                <w:rFonts w:cs="Arial"/>
                <w:b/>
              </w:rPr>
              <w:t>Términos</w:t>
            </w:r>
            <w:r w:rsidRPr="005F4526">
              <w:rPr>
                <w:rFonts w:cs="Arial"/>
              </w:rPr>
              <w:t xml:space="preserve"> </w:t>
            </w:r>
            <w:r w:rsidRPr="00B539B0">
              <w:rPr>
                <w:rFonts w:cs="Arial"/>
                <w:b/>
              </w:rPr>
              <w:t>de</w:t>
            </w:r>
            <w:r w:rsidRPr="005F4526">
              <w:rPr>
                <w:rFonts w:cs="Arial"/>
              </w:rPr>
              <w:t xml:space="preserve"> </w:t>
            </w:r>
            <w:r w:rsidRPr="00B539B0">
              <w:rPr>
                <w:rFonts w:cs="Arial"/>
                <w:b/>
              </w:rPr>
              <w:t>referencia</w:t>
            </w:r>
          </w:p>
        </w:tc>
        <w:tc>
          <w:tcPr>
            <w:tcW w:w="6825" w:type="dxa"/>
            <w:shd w:val="clear" w:color="auto" w:fill="B4C6E7" w:themeFill="accent1" w:themeFillTint="66"/>
            <w:vAlign w:val="center"/>
          </w:tcPr>
          <w:p w:rsidR="00B539B0" w:rsidRPr="009B6FC5" w:rsidRDefault="00B539B0" w:rsidP="0079482E">
            <w:pPr>
              <w:ind w:left="161" w:right="122"/>
              <w:jc w:val="both"/>
              <w:rPr>
                <w:rFonts w:cs="Arial"/>
              </w:rPr>
            </w:pPr>
            <w:r w:rsidRPr="0074667B">
              <w:rPr>
                <w:rFonts w:cs="Arial"/>
              </w:rPr>
              <w:t xml:space="preserve">El Consultor deberá elaborar los Términos de referencia para estudios de ingeniería básica y de detalle de las </w:t>
            </w:r>
            <w:r w:rsidR="0079482E">
              <w:rPr>
                <w:rFonts w:cs="Arial"/>
              </w:rPr>
              <w:t xml:space="preserve">dos </w:t>
            </w:r>
            <w:r w:rsidRPr="0074667B">
              <w:rPr>
                <w:rFonts w:cs="Arial"/>
              </w:rPr>
              <w:t xml:space="preserve">inversiones </w:t>
            </w:r>
            <w:r w:rsidR="0079482E">
              <w:rPr>
                <w:rFonts w:cs="Arial"/>
              </w:rPr>
              <w:t xml:space="preserve">calificadas con </w:t>
            </w:r>
            <w:proofErr w:type="gramStart"/>
            <w:r w:rsidR="0079482E">
              <w:rPr>
                <w:rFonts w:cs="Arial"/>
              </w:rPr>
              <w:t>las más alta prioridad</w:t>
            </w:r>
            <w:proofErr w:type="gramEnd"/>
            <w:r w:rsidR="0079482E">
              <w:rPr>
                <w:rFonts w:cs="Arial"/>
              </w:rPr>
              <w:t>.</w:t>
            </w:r>
          </w:p>
        </w:tc>
      </w:tr>
    </w:tbl>
    <w:p w:rsidR="00467006" w:rsidRPr="00C21A38" w:rsidRDefault="00290236" w:rsidP="00290236">
      <w:pPr>
        <w:pStyle w:val="Textoindependiente"/>
        <w:ind w:left="66" w:right="834"/>
        <w:jc w:val="center"/>
        <w:rPr>
          <w:rFonts w:asciiTheme="minorHAnsi" w:eastAsiaTheme="minorHAnsi" w:hAnsiTheme="minorHAnsi" w:cstheme="minorBidi"/>
          <w:b/>
          <w:i w:val="0"/>
          <w:sz w:val="18"/>
          <w:szCs w:val="18"/>
          <w:lang w:val="es-EC"/>
        </w:rPr>
      </w:pPr>
      <w:r w:rsidRPr="00C21A38">
        <w:rPr>
          <w:rFonts w:asciiTheme="minorHAnsi" w:eastAsiaTheme="minorHAnsi" w:hAnsiTheme="minorHAnsi" w:cstheme="minorBidi"/>
          <w:b/>
          <w:i w:val="0"/>
          <w:sz w:val="18"/>
          <w:szCs w:val="18"/>
          <w:lang w:val="es-EC"/>
        </w:rPr>
        <w:t xml:space="preserve">Tabla </w:t>
      </w:r>
      <w:r w:rsidR="00A25C50">
        <w:rPr>
          <w:rFonts w:asciiTheme="minorHAnsi" w:eastAsiaTheme="minorHAnsi" w:hAnsiTheme="minorHAnsi" w:cstheme="minorBidi"/>
          <w:b/>
          <w:i w:val="0"/>
          <w:sz w:val="18"/>
          <w:szCs w:val="18"/>
          <w:lang w:val="es-EC"/>
        </w:rPr>
        <w:t>4</w:t>
      </w:r>
      <w:r w:rsidR="00C21A38" w:rsidRPr="00C21A38">
        <w:rPr>
          <w:rFonts w:asciiTheme="minorHAnsi" w:eastAsiaTheme="minorHAnsi" w:hAnsiTheme="minorHAnsi" w:cstheme="minorBidi"/>
          <w:b/>
          <w:i w:val="0"/>
          <w:sz w:val="18"/>
          <w:szCs w:val="18"/>
          <w:lang w:val="es-EC"/>
        </w:rPr>
        <w:t>. Entregables principales del estudio</w:t>
      </w:r>
    </w:p>
    <w:p w:rsidR="00630B52" w:rsidRPr="00630B52" w:rsidRDefault="00630B52" w:rsidP="00630B52">
      <w:pPr>
        <w:pStyle w:val="Textoindependiente"/>
        <w:ind w:left="426"/>
        <w:rPr>
          <w:rFonts w:ascii="Arial" w:eastAsiaTheme="minorHAnsi" w:hAnsi="Arial" w:cs="Arial"/>
          <w:color w:val="4472C4" w:themeColor="accent1"/>
          <w:lang w:val="es-EC"/>
        </w:rPr>
      </w:pPr>
    </w:p>
    <w:p w:rsidR="00630B52" w:rsidRPr="00630B52" w:rsidRDefault="00630B52" w:rsidP="00630B52">
      <w:pPr>
        <w:pStyle w:val="Textoindependiente"/>
        <w:rPr>
          <w:rFonts w:ascii="Arial" w:eastAsiaTheme="minorHAnsi" w:hAnsi="Arial" w:cs="Arial"/>
          <w:color w:val="4472C4" w:themeColor="accent1"/>
          <w:lang w:val="es-EC"/>
        </w:rPr>
      </w:pPr>
      <w:r w:rsidRPr="00630B52">
        <w:rPr>
          <w:rFonts w:ascii="Arial" w:eastAsiaTheme="minorHAnsi" w:hAnsi="Arial" w:cs="Arial"/>
          <w:color w:val="4472C4" w:themeColor="accent1"/>
          <w:lang w:val="es-EC"/>
        </w:rPr>
        <w:t>Se debe incluir toda la información necesaria para que el proveedor pueda generar su proforma.</w:t>
      </w:r>
    </w:p>
    <w:p w:rsidR="006532E9" w:rsidRPr="006532E9" w:rsidRDefault="006532E9" w:rsidP="00630B52">
      <w:pPr>
        <w:ind w:firstLine="720"/>
      </w:pPr>
    </w:p>
    <w:p w:rsidR="00874866" w:rsidRDefault="00874866" w:rsidP="00874866">
      <w:pPr>
        <w:pStyle w:val="Ttulo2"/>
        <w:numPr>
          <w:ilvl w:val="0"/>
          <w:numId w:val="1"/>
        </w:numPr>
        <w:spacing w:after="240"/>
        <w:rPr>
          <w:rFonts w:ascii="Arial" w:hAnsi="Arial" w:cs="Arial"/>
          <w:b/>
          <w:color w:val="auto"/>
          <w:sz w:val="20"/>
          <w:szCs w:val="20"/>
        </w:rPr>
      </w:pPr>
      <w:bookmarkStart w:id="11" w:name="_Toc100840001"/>
      <w:r w:rsidRPr="00C83058">
        <w:rPr>
          <w:rFonts w:ascii="Arial" w:hAnsi="Arial" w:cs="Arial"/>
          <w:b/>
          <w:color w:val="auto"/>
          <w:sz w:val="20"/>
          <w:szCs w:val="20"/>
        </w:rPr>
        <w:t>CONCLUSIÓN</w:t>
      </w:r>
      <w:bookmarkEnd w:id="11"/>
    </w:p>
    <w:p w:rsidR="00211F66" w:rsidRDefault="00211F66" w:rsidP="00211F66"/>
    <w:p w:rsidR="00211F66" w:rsidRDefault="00211F66" w:rsidP="00211F66">
      <w:pPr>
        <w:jc w:val="both"/>
      </w:pPr>
      <w:r>
        <w:t xml:space="preserve">Las circunstancias expuestas anteriormente en este documento nos permiten concluir que la infraestructura actual de la </w:t>
      </w:r>
      <w:r w:rsidR="0009082C">
        <w:t>EP PETROECUADOR (</w:t>
      </w:r>
      <w:r>
        <w:t>Gerencia de Transporte</w:t>
      </w:r>
      <w:r w:rsidR="0009082C">
        <w:t>)</w:t>
      </w:r>
      <w:r>
        <w:t xml:space="preserve"> no será suficiente para cubrir la demanda de los próximos 25 años,</w:t>
      </w:r>
      <w:r w:rsidR="00467006">
        <w:t xml:space="preserve"> lo cual </w:t>
      </w:r>
      <w:r w:rsidR="0009082C">
        <w:t xml:space="preserve">se verá reflejado </w:t>
      </w:r>
      <w:r w:rsidR="00467006">
        <w:t xml:space="preserve">en grandes ahorros en las operaciones </w:t>
      </w:r>
      <w:proofErr w:type="spellStart"/>
      <w:r w:rsidR="00467006">
        <w:t>hidrocarburíferas</w:t>
      </w:r>
      <w:proofErr w:type="spellEnd"/>
      <w:r w:rsidR="00467006">
        <w:t xml:space="preserve"> para el país,</w:t>
      </w:r>
      <w:r>
        <w:t xml:space="preserve"> por lo que es necesario emprender estudios de todo el sistema de transporte y distribución a fin de es</w:t>
      </w:r>
      <w:r w:rsidR="00C72C59">
        <w:t xml:space="preserve">tablecer un plan de inversiones </w:t>
      </w:r>
      <w:r>
        <w:t xml:space="preserve">con </w:t>
      </w:r>
      <w:r w:rsidR="0009082C">
        <w:t xml:space="preserve">el </w:t>
      </w:r>
      <w:r>
        <w:t>cual se podrá cubrir la demanda futura.</w:t>
      </w:r>
    </w:p>
    <w:p w:rsidR="00C21A38" w:rsidRDefault="00C21A38" w:rsidP="00211F66">
      <w:pPr>
        <w:jc w:val="both"/>
      </w:pPr>
    </w:p>
    <w:p w:rsidR="00C21A38" w:rsidRDefault="00C21A38" w:rsidP="00211F66">
      <w:pPr>
        <w:jc w:val="both"/>
      </w:pPr>
      <w:r>
        <w:t xml:space="preserve">Es necesario destacar, que este proyecto se alinea con la Planificación Estratégica de la EP PETROECUADOR, de la siguiente manera: </w:t>
      </w:r>
    </w:p>
    <w:p w:rsidR="00C21A38" w:rsidRDefault="00C21A38" w:rsidP="00211F66">
      <w:pPr>
        <w:jc w:val="both"/>
      </w:pPr>
    </w:p>
    <w:p w:rsidR="00C21A38" w:rsidRPr="00C21A38" w:rsidRDefault="00C21A38" w:rsidP="00C21A38">
      <w:pPr>
        <w:framePr w:hSpace="141" w:wrap="around" w:vAnchor="text" w:hAnchor="text" w:y="1"/>
        <w:ind w:left="3024" w:hanging="2316"/>
        <w:suppressOverlap/>
        <w:jc w:val="both"/>
        <w:rPr>
          <w:sz w:val="20"/>
          <w:szCs w:val="20"/>
        </w:rPr>
      </w:pPr>
      <w:r w:rsidRPr="00C21A38">
        <w:rPr>
          <w:b/>
          <w:sz w:val="20"/>
          <w:szCs w:val="20"/>
          <w:lang w:val="es-ES_tradnl"/>
        </w:rPr>
        <w:t xml:space="preserve">Objetivo Empresarial </w:t>
      </w:r>
      <w:proofErr w:type="spellStart"/>
      <w:r w:rsidRPr="00C21A38">
        <w:rPr>
          <w:b/>
          <w:sz w:val="20"/>
          <w:szCs w:val="20"/>
          <w:lang w:val="es-ES_tradnl"/>
        </w:rPr>
        <w:t>N°</w:t>
      </w:r>
      <w:proofErr w:type="spellEnd"/>
      <w:r w:rsidRPr="00C21A38">
        <w:rPr>
          <w:b/>
          <w:sz w:val="20"/>
          <w:szCs w:val="20"/>
          <w:lang w:val="es-ES_tradnl"/>
        </w:rPr>
        <w:t xml:space="preserve"> 2 </w:t>
      </w:r>
      <w:r w:rsidRPr="00C21A38">
        <w:rPr>
          <w:sz w:val="20"/>
          <w:szCs w:val="20"/>
          <w:lang w:val="es-ES_tradnl"/>
        </w:rPr>
        <w:t>Mantener abastecido el mercado nacional de derivados de hidrocarburos</w:t>
      </w:r>
    </w:p>
    <w:p w:rsidR="00C21A38" w:rsidRPr="00C21A38" w:rsidRDefault="00C21A38" w:rsidP="00C21A38">
      <w:pPr>
        <w:framePr w:hSpace="141" w:wrap="around" w:vAnchor="text" w:hAnchor="text" w:y="1"/>
        <w:ind w:left="1416"/>
        <w:suppressOverlap/>
        <w:rPr>
          <w:sz w:val="20"/>
          <w:szCs w:val="20"/>
          <w:lang w:val="es-ES_tradnl"/>
        </w:rPr>
      </w:pPr>
      <w:r w:rsidRPr="00C21A38">
        <w:rPr>
          <w:b/>
          <w:sz w:val="20"/>
          <w:szCs w:val="20"/>
          <w:lang w:val="es-ES_tradnl"/>
        </w:rPr>
        <w:t>Estrategia 2.1</w:t>
      </w:r>
      <w:r w:rsidRPr="00C21A38">
        <w:rPr>
          <w:sz w:val="20"/>
          <w:szCs w:val="20"/>
          <w:lang w:val="es-ES_tradnl"/>
        </w:rPr>
        <w:t xml:space="preserve"> Asegurar el suministro de derivados de hidrocarburos</w:t>
      </w:r>
    </w:p>
    <w:p w:rsidR="00C21A38" w:rsidRPr="00C21A38" w:rsidRDefault="00C21A38" w:rsidP="00C21A38">
      <w:pPr>
        <w:framePr w:hSpace="141" w:wrap="around" w:vAnchor="text" w:hAnchor="text" w:y="1"/>
        <w:ind w:left="1416"/>
        <w:suppressOverlap/>
        <w:rPr>
          <w:sz w:val="20"/>
          <w:szCs w:val="20"/>
          <w:lang w:val="es-ES_tradnl"/>
        </w:rPr>
      </w:pPr>
      <w:r w:rsidRPr="00C21A38">
        <w:rPr>
          <w:b/>
          <w:sz w:val="20"/>
          <w:szCs w:val="20"/>
          <w:lang w:val="es-ES_tradnl"/>
        </w:rPr>
        <w:t>Estrategia 2.3</w:t>
      </w:r>
      <w:r w:rsidRPr="00C21A38">
        <w:rPr>
          <w:sz w:val="20"/>
          <w:szCs w:val="20"/>
          <w:lang w:val="es-ES_tradnl"/>
        </w:rPr>
        <w:t xml:space="preserve"> Asegurar la disponibilidad y confiabilidad de las operaciones</w:t>
      </w:r>
    </w:p>
    <w:p w:rsidR="00C21A38" w:rsidRPr="00C21A38" w:rsidRDefault="00C21A38" w:rsidP="00C21A38">
      <w:pPr>
        <w:framePr w:hSpace="141" w:wrap="around" w:vAnchor="text" w:hAnchor="text" w:y="1"/>
        <w:ind w:left="1416"/>
        <w:suppressOverlap/>
        <w:rPr>
          <w:sz w:val="20"/>
          <w:szCs w:val="20"/>
          <w:lang w:val="es-ES_tradnl"/>
        </w:rPr>
      </w:pPr>
      <w:r w:rsidRPr="00C21A38">
        <w:rPr>
          <w:b/>
          <w:sz w:val="20"/>
          <w:szCs w:val="20"/>
          <w:lang w:val="es-ES_tradnl"/>
        </w:rPr>
        <w:t>Estrategia 2.4</w:t>
      </w:r>
      <w:r w:rsidRPr="00C21A38">
        <w:rPr>
          <w:sz w:val="20"/>
          <w:szCs w:val="20"/>
          <w:lang w:val="es-ES_tradnl"/>
        </w:rPr>
        <w:t xml:space="preserve"> Asegurar los niveles de inventarios de derivados</w:t>
      </w:r>
    </w:p>
    <w:p w:rsidR="00C21A38" w:rsidRPr="00C21A38" w:rsidRDefault="00C21A38" w:rsidP="00C21A38">
      <w:pPr>
        <w:framePr w:hSpace="141" w:wrap="around" w:vAnchor="text" w:hAnchor="text" w:y="1"/>
        <w:ind w:left="1416"/>
        <w:suppressOverlap/>
        <w:rPr>
          <w:sz w:val="20"/>
          <w:szCs w:val="20"/>
          <w:lang w:val="es-ES_tradnl"/>
        </w:rPr>
      </w:pPr>
      <w:r w:rsidRPr="00C21A38">
        <w:rPr>
          <w:sz w:val="20"/>
          <w:szCs w:val="20"/>
          <w:lang w:val="es-ES_tradnl"/>
        </w:rPr>
        <w:t xml:space="preserve">           </w:t>
      </w:r>
    </w:p>
    <w:p w:rsidR="00C21A38" w:rsidRPr="00C21A38" w:rsidRDefault="00C21A38" w:rsidP="00C21A38">
      <w:pPr>
        <w:framePr w:hSpace="141" w:wrap="around" w:vAnchor="text" w:hAnchor="text" w:y="1"/>
        <w:ind w:left="708"/>
        <w:suppressOverlap/>
        <w:rPr>
          <w:sz w:val="20"/>
          <w:szCs w:val="20"/>
        </w:rPr>
      </w:pPr>
      <w:r w:rsidRPr="00C21A38">
        <w:rPr>
          <w:b/>
          <w:sz w:val="20"/>
          <w:szCs w:val="20"/>
          <w:lang w:val="es-ES_tradnl"/>
        </w:rPr>
        <w:t xml:space="preserve">Objetivo Empresarial </w:t>
      </w:r>
      <w:proofErr w:type="spellStart"/>
      <w:r w:rsidRPr="00C21A38">
        <w:rPr>
          <w:b/>
          <w:sz w:val="20"/>
          <w:szCs w:val="20"/>
          <w:lang w:val="es-ES_tradnl"/>
        </w:rPr>
        <w:t>N°</w:t>
      </w:r>
      <w:proofErr w:type="spellEnd"/>
      <w:r w:rsidRPr="00C21A38">
        <w:rPr>
          <w:b/>
          <w:sz w:val="20"/>
          <w:szCs w:val="20"/>
          <w:lang w:val="es-ES_tradnl"/>
        </w:rPr>
        <w:t xml:space="preserve"> 4</w:t>
      </w:r>
      <w:r w:rsidRPr="00C21A38">
        <w:rPr>
          <w:sz w:val="20"/>
          <w:szCs w:val="20"/>
        </w:rPr>
        <w:t>: Incrementar la eficiencia empresarial</w:t>
      </w:r>
    </w:p>
    <w:p w:rsidR="00C21A38" w:rsidRPr="00C21A38" w:rsidRDefault="00C21A38" w:rsidP="00C21A38">
      <w:pPr>
        <w:framePr w:hSpace="141" w:wrap="around" w:vAnchor="text" w:hAnchor="text" w:y="1"/>
        <w:ind w:left="1495"/>
        <w:suppressOverlap/>
        <w:rPr>
          <w:sz w:val="20"/>
          <w:szCs w:val="20"/>
        </w:rPr>
      </w:pPr>
      <w:r w:rsidRPr="00C21A38">
        <w:rPr>
          <w:b/>
          <w:sz w:val="20"/>
          <w:szCs w:val="20"/>
          <w:lang w:val="es-ES_tradnl"/>
        </w:rPr>
        <w:t xml:space="preserve">Estrategia </w:t>
      </w:r>
      <w:proofErr w:type="spellStart"/>
      <w:r w:rsidRPr="00C21A38">
        <w:rPr>
          <w:b/>
          <w:sz w:val="20"/>
          <w:szCs w:val="20"/>
          <w:lang w:val="es-ES_tradnl"/>
        </w:rPr>
        <w:t>N°</w:t>
      </w:r>
      <w:proofErr w:type="spellEnd"/>
      <w:r w:rsidRPr="00C21A38">
        <w:rPr>
          <w:b/>
          <w:sz w:val="20"/>
          <w:szCs w:val="20"/>
          <w:lang w:val="es-ES_tradnl"/>
        </w:rPr>
        <w:t xml:space="preserve"> 4.1</w:t>
      </w:r>
      <w:r w:rsidRPr="00C21A38">
        <w:rPr>
          <w:sz w:val="20"/>
          <w:szCs w:val="20"/>
          <w:lang w:val="es-ES_tradnl"/>
        </w:rPr>
        <w:t xml:space="preserve"> Optimizar la capacidad de refinación, transporte y almacenamiento.</w:t>
      </w:r>
    </w:p>
    <w:p w:rsidR="00C21A38" w:rsidRPr="00C21A38" w:rsidRDefault="00C21A38" w:rsidP="00C21A38">
      <w:pPr>
        <w:framePr w:hSpace="141" w:wrap="around" w:vAnchor="text" w:hAnchor="text" w:y="1"/>
        <w:ind w:left="3166" w:hanging="1750"/>
        <w:suppressOverlap/>
        <w:jc w:val="both"/>
        <w:rPr>
          <w:sz w:val="20"/>
          <w:szCs w:val="20"/>
          <w:lang w:val="es-ES_tradnl"/>
        </w:rPr>
      </w:pPr>
      <w:r w:rsidRPr="00C21A38">
        <w:rPr>
          <w:b/>
          <w:sz w:val="20"/>
          <w:szCs w:val="20"/>
          <w:lang w:val="es-ES_tradnl"/>
        </w:rPr>
        <w:t xml:space="preserve"> Estrategia </w:t>
      </w:r>
      <w:proofErr w:type="spellStart"/>
      <w:r w:rsidRPr="00C21A38">
        <w:rPr>
          <w:b/>
          <w:sz w:val="20"/>
          <w:szCs w:val="20"/>
          <w:lang w:val="es-ES_tradnl"/>
        </w:rPr>
        <w:t>N°</w:t>
      </w:r>
      <w:proofErr w:type="spellEnd"/>
      <w:r w:rsidRPr="00C21A38">
        <w:rPr>
          <w:b/>
          <w:sz w:val="20"/>
          <w:szCs w:val="20"/>
          <w:lang w:val="es-ES_tradnl"/>
        </w:rPr>
        <w:t xml:space="preserve"> 4.2</w:t>
      </w:r>
      <w:r w:rsidRPr="00C21A38">
        <w:rPr>
          <w:sz w:val="20"/>
          <w:szCs w:val="20"/>
          <w:lang w:val="es-ES_tradnl"/>
        </w:rPr>
        <w:t xml:space="preserve"> Ampliar la capacidad de refinación, transporte y almacenamiento.</w:t>
      </w:r>
    </w:p>
    <w:p w:rsidR="00C21A38" w:rsidRPr="00C21A38" w:rsidRDefault="00C21A38" w:rsidP="00C21A38">
      <w:pPr>
        <w:ind w:left="708"/>
        <w:jc w:val="both"/>
        <w:rPr>
          <w:sz w:val="20"/>
          <w:szCs w:val="20"/>
        </w:rPr>
      </w:pPr>
      <w:r w:rsidRPr="00C21A38">
        <w:rPr>
          <w:b/>
          <w:sz w:val="20"/>
          <w:szCs w:val="20"/>
          <w:lang w:val="es-ES_tradnl"/>
        </w:rPr>
        <w:t xml:space="preserve">Estrategia </w:t>
      </w:r>
      <w:proofErr w:type="spellStart"/>
      <w:r w:rsidRPr="00C21A38">
        <w:rPr>
          <w:b/>
          <w:sz w:val="20"/>
          <w:szCs w:val="20"/>
          <w:lang w:val="es-ES_tradnl"/>
        </w:rPr>
        <w:t>N°</w:t>
      </w:r>
      <w:proofErr w:type="spellEnd"/>
      <w:r w:rsidRPr="00C21A38">
        <w:rPr>
          <w:b/>
          <w:sz w:val="20"/>
          <w:szCs w:val="20"/>
          <w:lang w:val="es-ES_tradnl"/>
        </w:rPr>
        <w:t xml:space="preserve"> 4.3</w:t>
      </w:r>
      <w:r w:rsidRPr="00C21A38">
        <w:rPr>
          <w:sz w:val="20"/>
          <w:szCs w:val="20"/>
          <w:lang w:val="es-ES_tradnl"/>
        </w:rPr>
        <w:t xml:space="preserve"> </w:t>
      </w:r>
      <w:r w:rsidRPr="00C21A38">
        <w:rPr>
          <w:sz w:val="20"/>
          <w:szCs w:val="20"/>
        </w:rPr>
        <w:t>Realizar</w:t>
      </w:r>
      <w:r w:rsidRPr="00C21A38">
        <w:rPr>
          <w:sz w:val="20"/>
          <w:szCs w:val="20"/>
          <w:lang w:val="es-ES_tradnl"/>
        </w:rPr>
        <w:t xml:space="preserve"> un estudio integral para el dimensionamiento de la infraestructura operativa</w:t>
      </w:r>
    </w:p>
    <w:p w:rsidR="0009082C" w:rsidRPr="00211F66" w:rsidRDefault="0009082C" w:rsidP="00211F66">
      <w:pPr>
        <w:jc w:val="both"/>
      </w:pPr>
    </w:p>
    <w:p w:rsidR="00A30013" w:rsidRPr="00A30013" w:rsidRDefault="00A30013" w:rsidP="00A30013">
      <w:pPr>
        <w:rPr>
          <w:rFonts w:ascii="Arial" w:hAnsi="Arial" w:cs="Arial"/>
          <w:i/>
          <w:color w:val="4472C4" w:themeColor="accent1"/>
          <w:sz w:val="20"/>
          <w:szCs w:val="20"/>
        </w:rPr>
      </w:pPr>
      <w:r w:rsidRPr="00A30013">
        <w:rPr>
          <w:rFonts w:ascii="Arial" w:hAnsi="Arial" w:cs="Arial"/>
          <w:i/>
          <w:color w:val="4472C4" w:themeColor="accent1"/>
          <w:sz w:val="20"/>
          <w:szCs w:val="20"/>
        </w:rPr>
        <w:lastRenderedPageBreak/>
        <w:t>Establecer el resultado del análisis de la problemática y las soluciones planteadas que justifiquen la contratación.</w:t>
      </w:r>
    </w:p>
    <w:p w:rsidR="00A30013" w:rsidRPr="00A30013" w:rsidRDefault="00A30013" w:rsidP="00A30013">
      <w:pPr>
        <w:rPr>
          <w:rFonts w:ascii="Arial" w:hAnsi="Arial" w:cs="Arial"/>
          <w:i/>
          <w:color w:val="4472C4" w:themeColor="accent1"/>
          <w:sz w:val="20"/>
          <w:szCs w:val="20"/>
        </w:rPr>
      </w:pPr>
    </w:p>
    <w:p w:rsidR="00A30013" w:rsidRPr="00A30013" w:rsidRDefault="00A30013" w:rsidP="00211F66">
      <w:pPr>
        <w:jc w:val="both"/>
        <w:rPr>
          <w:rFonts w:ascii="Arial" w:hAnsi="Arial" w:cs="Arial"/>
          <w:i/>
          <w:color w:val="4472C4" w:themeColor="accent1"/>
          <w:sz w:val="20"/>
          <w:szCs w:val="20"/>
        </w:rPr>
      </w:pPr>
      <w:r w:rsidRPr="00211F66">
        <w:t xml:space="preserve">En virtud de lo expuesto, solicito autorice la </w:t>
      </w:r>
      <w:r w:rsidR="0009082C">
        <w:t>contratación</w:t>
      </w:r>
      <w:r w:rsidR="00211F66">
        <w:t xml:space="preserve"> </w:t>
      </w:r>
      <w:r w:rsidR="0009082C">
        <w:t>d</w:t>
      </w:r>
      <w:r w:rsidR="00211F66">
        <w:t>el “</w:t>
      </w:r>
      <w:r w:rsidR="00211F66" w:rsidRPr="00211F66">
        <w:t>ESTUDIO DE PREFACTIBILIDAD PARA EL PLAN INTEGRAL DE MEJORAMIENTO DE LA INFRAESTRUCTURA DE RECEPCIÓN, TRANSPORTE, ALMACENAMIENTO Y DESPACHO PARA CUBRIR LAS OPERACIONES Y LA DEMANDA DE COMBUSTIBLES EN EL PAÍS</w:t>
      </w:r>
      <w:r w:rsidR="00211F66">
        <w:t>”</w:t>
      </w:r>
    </w:p>
    <w:p w:rsidR="00A30013" w:rsidRPr="00A30013" w:rsidRDefault="00A30013" w:rsidP="00A30013">
      <w:pPr>
        <w:rPr>
          <w:rFonts w:ascii="Arial" w:hAnsi="Arial" w:cs="Arial"/>
          <w:i/>
          <w:color w:val="4472C4" w:themeColor="accent1"/>
          <w:sz w:val="20"/>
          <w:szCs w:val="20"/>
        </w:rPr>
      </w:pPr>
      <w:r w:rsidRPr="00A30013">
        <w:rPr>
          <w:rFonts w:ascii="Arial" w:hAnsi="Arial" w:cs="Arial"/>
          <w:i/>
          <w:color w:val="4472C4" w:themeColor="accent1"/>
          <w:sz w:val="20"/>
          <w:szCs w:val="20"/>
        </w:rPr>
        <w:t>Los componentes del objeto de contratación deberán guardar una relación o vinculación razonable, acorde a la necesidad institucional.</w:t>
      </w:r>
    </w:p>
    <w:p w:rsidR="00805C78" w:rsidRPr="00C83058" w:rsidRDefault="00805C78" w:rsidP="00805C78">
      <w:pPr>
        <w:rPr>
          <w:rFonts w:ascii="Arial" w:hAnsi="Arial" w:cs="Arial"/>
          <w:sz w:val="20"/>
          <w:szCs w:val="20"/>
        </w:rPr>
      </w:pPr>
    </w:p>
    <w:p w:rsidR="00874866" w:rsidRDefault="00874866" w:rsidP="00874866">
      <w:pPr>
        <w:pStyle w:val="Ttulo2"/>
        <w:numPr>
          <w:ilvl w:val="0"/>
          <w:numId w:val="1"/>
        </w:numPr>
        <w:spacing w:after="240"/>
        <w:rPr>
          <w:rFonts w:ascii="Arial" w:hAnsi="Arial" w:cs="Arial"/>
          <w:b/>
          <w:color w:val="auto"/>
          <w:sz w:val="20"/>
          <w:szCs w:val="20"/>
        </w:rPr>
      </w:pPr>
      <w:bookmarkStart w:id="12" w:name="_Toc100840002"/>
      <w:r w:rsidRPr="00C83058">
        <w:rPr>
          <w:rFonts w:ascii="Arial" w:hAnsi="Arial" w:cs="Arial"/>
          <w:b/>
          <w:color w:val="auto"/>
          <w:sz w:val="20"/>
          <w:szCs w:val="20"/>
        </w:rPr>
        <w:t>DOCUMENTOS ANEXOS</w:t>
      </w:r>
      <w:bookmarkEnd w:id="12"/>
    </w:p>
    <w:p w:rsidR="005A08A1" w:rsidRPr="005A08A1" w:rsidRDefault="005A08A1" w:rsidP="005A08A1">
      <w:pPr>
        <w:pStyle w:val="Textoindependiente"/>
        <w:ind w:left="66" w:right="842"/>
        <w:jc w:val="both"/>
        <w:rPr>
          <w:rFonts w:ascii="Arial" w:eastAsiaTheme="minorHAnsi" w:hAnsi="Arial" w:cs="Arial"/>
          <w:color w:val="4472C4" w:themeColor="accent1"/>
          <w:lang w:val="es-EC"/>
        </w:rPr>
      </w:pPr>
      <w:r w:rsidRPr="005A08A1">
        <w:rPr>
          <w:rFonts w:ascii="Arial" w:eastAsiaTheme="minorHAnsi" w:hAnsi="Arial" w:cs="Arial"/>
          <w:color w:val="4472C4" w:themeColor="accent1"/>
          <w:lang w:val="es-EC"/>
        </w:rPr>
        <w:t>Informes técnicos en el caso que aplique.</w:t>
      </w:r>
    </w:p>
    <w:p w:rsidR="005A08A1" w:rsidRPr="005A08A1" w:rsidRDefault="005A08A1" w:rsidP="005A08A1"/>
    <w:p w:rsidR="0086792D" w:rsidRDefault="0086792D" w:rsidP="003F41BD">
      <w:pPr>
        <w:jc w:val="both"/>
        <w:rPr>
          <w:rFonts w:ascii="Arial" w:hAnsi="Arial" w:cs="Arial"/>
          <w:sz w:val="20"/>
          <w:szCs w:val="20"/>
        </w:rPr>
      </w:pPr>
    </w:p>
    <w:p w:rsidR="0086792D" w:rsidRDefault="0086792D" w:rsidP="003F41BD">
      <w:pPr>
        <w:jc w:val="both"/>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392"/>
        <w:gridCol w:w="1560"/>
        <w:gridCol w:w="2018"/>
        <w:gridCol w:w="1788"/>
      </w:tblGrid>
      <w:tr w:rsidR="0086792D" w:rsidTr="0009082C">
        <w:trPr>
          <w:trHeight w:val="366"/>
        </w:trPr>
        <w:tc>
          <w:tcPr>
            <w:tcW w:w="1730" w:type="dxa"/>
          </w:tcPr>
          <w:p w:rsidR="0086792D" w:rsidRDefault="0086792D" w:rsidP="0009082C">
            <w:pPr>
              <w:pStyle w:val="TableParagraph"/>
              <w:spacing w:before="0" w:line="178" w:lineRule="exact"/>
              <w:ind w:left="549"/>
              <w:rPr>
                <w:rFonts w:ascii="Arial" w:hAnsi="Arial"/>
                <w:b/>
                <w:sz w:val="16"/>
              </w:rPr>
            </w:pPr>
            <w:r>
              <w:rPr>
                <w:rFonts w:ascii="Arial" w:hAnsi="Arial"/>
                <w:b/>
                <w:sz w:val="16"/>
              </w:rPr>
              <w:t>ACCIÓN</w:t>
            </w:r>
          </w:p>
        </w:tc>
        <w:tc>
          <w:tcPr>
            <w:tcW w:w="1392" w:type="dxa"/>
          </w:tcPr>
          <w:p w:rsidR="0086792D" w:rsidRDefault="0086792D" w:rsidP="0009082C">
            <w:pPr>
              <w:pStyle w:val="TableParagraph"/>
              <w:spacing w:before="0" w:line="178" w:lineRule="exact"/>
              <w:ind w:left="264"/>
              <w:rPr>
                <w:rFonts w:ascii="Arial"/>
                <w:b/>
                <w:sz w:val="16"/>
              </w:rPr>
            </w:pPr>
            <w:r>
              <w:rPr>
                <w:rFonts w:ascii="Arial"/>
                <w:b/>
                <w:sz w:val="16"/>
              </w:rPr>
              <w:t>NOMBRE</w:t>
            </w:r>
            <w:r>
              <w:rPr>
                <w:rFonts w:ascii="Arial"/>
                <w:b/>
                <w:spacing w:val="1"/>
                <w:sz w:val="16"/>
              </w:rPr>
              <w:t xml:space="preserve"> </w:t>
            </w:r>
            <w:r>
              <w:rPr>
                <w:rFonts w:ascii="Arial"/>
                <w:b/>
                <w:sz w:val="16"/>
              </w:rPr>
              <w:t>Y</w:t>
            </w:r>
          </w:p>
          <w:p w:rsidR="0086792D" w:rsidRDefault="0086792D" w:rsidP="0009082C">
            <w:pPr>
              <w:pStyle w:val="TableParagraph"/>
              <w:spacing w:before="1" w:line="168" w:lineRule="exact"/>
              <w:ind w:left="291"/>
              <w:rPr>
                <w:rFonts w:ascii="Arial"/>
                <w:b/>
                <w:sz w:val="16"/>
              </w:rPr>
            </w:pPr>
            <w:r>
              <w:rPr>
                <w:rFonts w:ascii="Arial"/>
                <w:b/>
                <w:sz w:val="16"/>
              </w:rPr>
              <w:t>APELLIDO</w:t>
            </w:r>
          </w:p>
        </w:tc>
        <w:tc>
          <w:tcPr>
            <w:tcW w:w="1560" w:type="dxa"/>
          </w:tcPr>
          <w:p w:rsidR="0086792D" w:rsidRDefault="0086792D" w:rsidP="0009082C">
            <w:pPr>
              <w:pStyle w:val="TableParagraph"/>
              <w:spacing w:before="0" w:line="178" w:lineRule="exact"/>
              <w:ind w:left="483"/>
              <w:rPr>
                <w:rFonts w:ascii="Arial"/>
                <w:b/>
                <w:sz w:val="16"/>
              </w:rPr>
            </w:pPr>
            <w:r>
              <w:rPr>
                <w:rFonts w:ascii="Arial"/>
                <w:b/>
                <w:sz w:val="16"/>
              </w:rPr>
              <w:t>CARGO</w:t>
            </w:r>
          </w:p>
        </w:tc>
        <w:tc>
          <w:tcPr>
            <w:tcW w:w="2018" w:type="dxa"/>
          </w:tcPr>
          <w:p w:rsidR="0086792D" w:rsidRDefault="0086792D" w:rsidP="0009082C">
            <w:pPr>
              <w:pStyle w:val="TableParagraph"/>
              <w:spacing w:before="0" w:line="178" w:lineRule="exact"/>
              <w:ind w:left="737" w:right="724"/>
              <w:jc w:val="center"/>
              <w:rPr>
                <w:rFonts w:ascii="Arial"/>
                <w:b/>
                <w:sz w:val="16"/>
              </w:rPr>
            </w:pPr>
            <w:r>
              <w:rPr>
                <w:rFonts w:ascii="Arial"/>
                <w:b/>
                <w:sz w:val="16"/>
              </w:rPr>
              <w:t>FIRMA</w:t>
            </w:r>
          </w:p>
        </w:tc>
        <w:tc>
          <w:tcPr>
            <w:tcW w:w="1788" w:type="dxa"/>
          </w:tcPr>
          <w:p w:rsidR="0086792D" w:rsidRDefault="0086792D" w:rsidP="0009082C">
            <w:pPr>
              <w:pStyle w:val="TableParagraph"/>
              <w:spacing w:before="0" w:line="178" w:lineRule="exact"/>
              <w:ind w:right="604"/>
              <w:jc w:val="right"/>
              <w:rPr>
                <w:rFonts w:ascii="Arial"/>
                <w:b/>
                <w:sz w:val="16"/>
              </w:rPr>
            </w:pPr>
            <w:r>
              <w:rPr>
                <w:rFonts w:ascii="Arial"/>
                <w:b/>
                <w:sz w:val="16"/>
              </w:rPr>
              <w:t>FECHA</w:t>
            </w:r>
          </w:p>
        </w:tc>
      </w:tr>
      <w:tr w:rsidR="0086792D" w:rsidTr="0009082C">
        <w:trPr>
          <w:trHeight w:val="1103"/>
        </w:trPr>
        <w:tc>
          <w:tcPr>
            <w:tcW w:w="1730" w:type="dxa"/>
          </w:tcPr>
          <w:p w:rsidR="0086792D" w:rsidRDefault="0086792D" w:rsidP="0009082C">
            <w:pPr>
              <w:pStyle w:val="TableParagraph"/>
              <w:spacing w:before="7"/>
              <w:rPr>
                <w:b/>
                <w:sz w:val="14"/>
              </w:rPr>
            </w:pPr>
          </w:p>
          <w:p w:rsidR="0086792D" w:rsidRDefault="0086792D" w:rsidP="00DF72FE">
            <w:pPr>
              <w:pStyle w:val="TableParagraph"/>
              <w:spacing w:before="0"/>
              <w:ind w:left="69" w:right="164"/>
              <w:jc w:val="both"/>
              <w:rPr>
                <w:rFonts w:ascii="Arial" w:hAnsi="Arial"/>
                <w:sz w:val="16"/>
              </w:rPr>
            </w:pPr>
            <w:r>
              <w:rPr>
                <w:rFonts w:ascii="Arial" w:hAnsi="Arial"/>
                <w:b/>
                <w:sz w:val="16"/>
              </w:rPr>
              <w:t>RESPONSABLE DE LA ELABORACIÓN</w:t>
            </w:r>
            <w:r>
              <w:rPr>
                <w:rFonts w:ascii="Arial" w:hAnsi="Arial"/>
                <w:sz w:val="16"/>
              </w:rPr>
              <w:t>:</w:t>
            </w:r>
          </w:p>
        </w:tc>
        <w:tc>
          <w:tcPr>
            <w:tcW w:w="1392" w:type="dxa"/>
          </w:tcPr>
          <w:p w:rsidR="0086792D" w:rsidRDefault="0086792D" w:rsidP="0009082C">
            <w:pPr>
              <w:pStyle w:val="TableParagraph"/>
              <w:spacing w:before="0"/>
              <w:ind w:left="69" w:right="395"/>
              <w:rPr>
                <w:sz w:val="16"/>
              </w:rPr>
            </w:pPr>
          </w:p>
        </w:tc>
        <w:tc>
          <w:tcPr>
            <w:tcW w:w="1560" w:type="dxa"/>
          </w:tcPr>
          <w:p w:rsidR="0086792D" w:rsidRDefault="0086792D" w:rsidP="0009082C">
            <w:pPr>
              <w:pStyle w:val="TableParagraph"/>
              <w:spacing w:before="0"/>
              <w:ind w:left="70" w:right="282"/>
              <w:rPr>
                <w:sz w:val="16"/>
              </w:rPr>
            </w:pPr>
          </w:p>
        </w:tc>
        <w:tc>
          <w:tcPr>
            <w:tcW w:w="2018" w:type="dxa"/>
          </w:tcPr>
          <w:p w:rsidR="0086792D" w:rsidRDefault="0086792D" w:rsidP="0009082C">
            <w:pPr>
              <w:pStyle w:val="TableParagraph"/>
              <w:spacing w:before="0"/>
              <w:ind w:left="69"/>
              <w:rPr>
                <w:sz w:val="20"/>
              </w:rPr>
            </w:pPr>
          </w:p>
        </w:tc>
        <w:tc>
          <w:tcPr>
            <w:tcW w:w="1788" w:type="dxa"/>
            <w:vAlign w:val="center"/>
          </w:tcPr>
          <w:p w:rsidR="0086792D" w:rsidRDefault="0086792D" w:rsidP="0009082C">
            <w:pPr>
              <w:pStyle w:val="TableParagraph"/>
              <w:spacing w:before="0" w:line="265" w:lineRule="exact"/>
              <w:ind w:right="640"/>
              <w:jc w:val="center"/>
            </w:pPr>
          </w:p>
        </w:tc>
      </w:tr>
      <w:tr w:rsidR="0086792D" w:rsidTr="0009082C">
        <w:trPr>
          <w:trHeight w:val="1103"/>
        </w:trPr>
        <w:tc>
          <w:tcPr>
            <w:tcW w:w="1730" w:type="dxa"/>
          </w:tcPr>
          <w:p w:rsidR="0086792D" w:rsidRDefault="0086792D" w:rsidP="00DF72FE">
            <w:pPr>
              <w:pStyle w:val="TableParagraph"/>
              <w:spacing w:before="7"/>
              <w:rPr>
                <w:b/>
                <w:sz w:val="14"/>
              </w:rPr>
            </w:pPr>
            <w:r>
              <w:rPr>
                <w:rFonts w:ascii="Arial" w:hAnsi="Arial"/>
                <w:b/>
                <w:sz w:val="16"/>
              </w:rPr>
              <w:t>RESPONSABLE DE LA REVISIÓN</w:t>
            </w:r>
            <w:r>
              <w:rPr>
                <w:rFonts w:ascii="Arial" w:hAnsi="Arial"/>
                <w:sz w:val="16"/>
              </w:rPr>
              <w:t>:</w:t>
            </w:r>
          </w:p>
        </w:tc>
        <w:tc>
          <w:tcPr>
            <w:tcW w:w="1392" w:type="dxa"/>
          </w:tcPr>
          <w:p w:rsidR="0086792D" w:rsidRDefault="0086792D" w:rsidP="0009082C">
            <w:pPr>
              <w:pStyle w:val="TableParagraph"/>
              <w:spacing w:before="0"/>
              <w:rPr>
                <w:b/>
                <w:sz w:val="16"/>
              </w:rPr>
            </w:pPr>
          </w:p>
        </w:tc>
        <w:tc>
          <w:tcPr>
            <w:tcW w:w="1560" w:type="dxa"/>
          </w:tcPr>
          <w:p w:rsidR="0086792D" w:rsidRDefault="0086792D" w:rsidP="0009082C">
            <w:pPr>
              <w:pStyle w:val="TableParagraph"/>
              <w:spacing w:before="0"/>
              <w:rPr>
                <w:b/>
                <w:sz w:val="16"/>
              </w:rPr>
            </w:pPr>
          </w:p>
        </w:tc>
        <w:tc>
          <w:tcPr>
            <w:tcW w:w="2018" w:type="dxa"/>
          </w:tcPr>
          <w:p w:rsidR="0086792D" w:rsidRDefault="0086792D" w:rsidP="0009082C">
            <w:pPr>
              <w:pStyle w:val="TableParagraph"/>
              <w:spacing w:before="0"/>
              <w:ind w:left="69"/>
              <w:rPr>
                <w:sz w:val="20"/>
              </w:rPr>
            </w:pPr>
          </w:p>
        </w:tc>
        <w:tc>
          <w:tcPr>
            <w:tcW w:w="1788" w:type="dxa"/>
            <w:vAlign w:val="center"/>
          </w:tcPr>
          <w:p w:rsidR="0086792D" w:rsidRDefault="0086792D" w:rsidP="0009082C">
            <w:pPr>
              <w:pStyle w:val="TableParagraph"/>
              <w:spacing w:before="0" w:line="265" w:lineRule="exact"/>
              <w:ind w:right="640"/>
              <w:jc w:val="center"/>
            </w:pPr>
          </w:p>
        </w:tc>
      </w:tr>
      <w:tr w:rsidR="0086792D" w:rsidTr="0009082C">
        <w:trPr>
          <w:trHeight w:val="1003"/>
        </w:trPr>
        <w:tc>
          <w:tcPr>
            <w:tcW w:w="1730" w:type="dxa"/>
          </w:tcPr>
          <w:p w:rsidR="0086792D" w:rsidRDefault="0086792D" w:rsidP="0009082C">
            <w:pPr>
              <w:pStyle w:val="TableParagraph"/>
              <w:spacing w:before="5"/>
              <w:rPr>
                <w:b/>
                <w:sz w:val="14"/>
              </w:rPr>
            </w:pPr>
          </w:p>
          <w:p w:rsidR="0086792D" w:rsidRDefault="0086792D" w:rsidP="0009082C">
            <w:pPr>
              <w:pStyle w:val="TableParagraph"/>
              <w:tabs>
                <w:tab w:val="left" w:pos="1173"/>
              </w:tabs>
              <w:spacing w:before="0"/>
              <w:ind w:left="107" w:right="90"/>
              <w:rPr>
                <w:rFonts w:ascii="Arial" w:hAnsi="Arial"/>
                <w:sz w:val="16"/>
              </w:rPr>
            </w:pPr>
            <w:r>
              <w:rPr>
                <w:rFonts w:ascii="Arial" w:hAnsi="Arial"/>
                <w:b/>
                <w:sz w:val="16"/>
              </w:rPr>
              <w:t xml:space="preserve">RESPONSABLE DE APROBACIÓN </w:t>
            </w:r>
            <w:r>
              <w:rPr>
                <w:rFonts w:ascii="Arial" w:hAnsi="Arial"/>
                <w:b/>
                <w:spacing w:val="-5"/>
                <w:sz w:val="16"/>
              </w:rPr>
              <w:t xml:space="preserve">ÁREA </w:t>
            </w:r>
            <w:r>
              <w:rPr>
                <w:rFonts w:ascii="Arial" w:hAnsi="Arial"/>
                <w:b/>
                <w:sz w:val="16"/>
              </w:rPr>
              <w:t>REQUIRENTE</w:t>
            </w:r>
            <w:r>
              <w:rPr>
                <w:rFonts w:ascii="Arial" w:hAnsi="Arial"/>
                <w:sz w:val="16"/>
              </w:rPr>
              <w:t>:</w:t>
            </w:r>
          </w:p>
        </w:tc>
        <w:tc>
          <w:tcPr>
            <w:tcW w:w="1392" w:type="dxa"/>
          </w:tcPr>
          <w:p w:rsidR="0086792D" w:rsidRDefault="0086792D" w:rsidP="0009082C">
            <w:pPr>
              <w:pStyle w:val="TableParagraph"/>
              <w:spacing w:before="110"/>
              <w:ind w:left="108" w:right="508"/>
              <w:rPr>
                <w:sz w:val="16"/>
              </w:rPr>
            </w:pPr>
          </w:p>
        </w:tc>
        <w:tc>
          <w:tcPr>
            <w:tcW w:w="1560" w:type="dxa"/>
          </w:tcPr>
          <w:p w:rsidR="0086792D" w:rsidRDefault="0086792D" w:rsidP="0009082C">
            <w:pPr>
              <w:pStyle w:val="TableParagraph"/>
              <w:spacing w:before="110"/>
              <w:ind w:left="108" w:right="277"/>
              <w:rPr>
                <w:sz w:val="16"/>
              </w:rPr>
            </w:pPr>
          </w:p>
        </w:tc>
        <w:tc>
          <w:tcPr>
            <w:tcW w:w="2018" w:type="dxa"/>
          </w:tcPr>
          <w:p w:rsidR="0086792D" w:rsidRDefault="0086792D" w:rsidP="0009082C">
            <w:pPr>
              <w:pStyle w:val="TableParagraph"/>
              <w:spacing w:before="20" w:line="220" w:lineRule="auto"/>
              <w:ind w:left="844" w:right="-64"/>
              <w:rPr>
                <w:rFonts w:ascii="Courier New"/>
                <w:b/>
                <w:sz w:val="15"/>
              </w:rPr>
            </w:pPr>
          </w:p>
        </w:tc>
        <w:tc>
          <w:tcPr>
            <w:tcW w:w="1788" w:type="dxa"/>
            <w:vAlign w:val="center"/>
          </w:tcPr>
          <w:p w:rsidR="0086792D" w:rsidRDefault="0086792D" w:rsidP="0009082C">
            <w:pPr>
              <w:pStyle w:val="TableParagraph"/>
              <w:spacing w:before="68"/>
              <w:ind w:left="43"/>
              <w:rPr>
                <w:rFonts w:ascii="Courier New"/>
                <w:b/>
                <w:sz w:val="15"/>
              </w:rPr>
            </w:pPr>
          </w:p>
        </w:tc>
      </w:tr>
    </w:tbl>
    <w:p w:rsidR="006164E4" w:rsidRDefault="006164E4" w:rsidP="003F41BD">
      <w:pPr>
        <w:jc w:val="both"/>
        <w:rPr>
          <w:rFonts w:ascii="Arial" w:hAnsi="Arial" w:cs="Arial"/>
          <w:sz w:val="20"/>
          <w:szCs w:val="20"/>
        </w:rPr>
      </w:pPr>
    </w:p>
    <w:p w:rsidR="006164E4" w:rsidRPr="006164E4" w:rsidRDefault="006164E4" w:rsidP="006164E4">
      <w:pPr>
        <w:rPr>
          <w:rFonts w:ascii="Arial" w:hAnsi="Arial" w:cs="Arial"/>
          <w:sz w:val="20"/>
          <w:szCs w:val="20"/>
        </w:rPr>
      </w:pPr>
    </w:p>
    <w:p w:rsidR="006164E4" w:rsidRPr="006164E4" w:rsidRDefault="006164E4" w:rsidP="006164E4">
      <w:pPr>
        <w:rPr>
          <w:rFonts w:ascii="Arial" w:hAnsi="Arial" w:cs="Arial"/>
          <w:sz w:val="20"/>
          <w:szCs w:val="20"/>
        </w:rPr>
      </w:pPr>
    </w:p>
    <w:p w:rsidR="006164E4" w:rsidRPr="004F5D5D" w:rsidRDefault="006164E4" w:rsidP="006164E4">
      <w:pPr>
        <w:rPr>
          <w:rFonts w:ascii="Arial" w:hAnsi="Arial" w:cs="Arial"/>
          <w:sz w:val="22"/>
          <w:szCs w:val="22"/>
        </w:rPr>
      </w:pPr>
    </w:p>
    <w:p w:rsidR="00FC3E3D" w:rsidRPr="00DF72FE" w:rsidRDefault="00FC3E3D" w:rsidP="00DF72FE">
      <w:pPr>
        <w:pStyle w:val="Ttulo2"/>
        <w:numPr>
          <w:ilvl w:val="0"/>
          <w:numId w:val="1"/>
        </w:numPr>
        <w:spacing w:after="240"/>
        <w:rPr>
          <w:rFonts w:ascii="Arial" w:hAnsi="Arial" w:cs="Arial"/>
          <w:b/>
          <w:color w:val="auto"/>
          <w:sz w:val="20"/>
          <w:szCs w:val="20"/>
        </w:rPr>
      </w:pPr>
      <w:bookmarkStart w:id="13" w:name="_Toc530566913"/>
      <w:bookmarkStart w:id="14" w:name="_Toc100840003"/>
      <w:bookmarkStart w:id="15" w:name="_Hlk100761233"/>
      <w:r w:rsidRPr="001F4D6E">
        <w:rPr>
          <w:rFonts w:ascii="Arial" w:hAnsi="Arial" w:cs="Arial"/>
          <w:b/>
          <w:color w:val="auto"/>
          <w:sz w:val="20"/>
          <w:szCs w:val="20"/>
        </w:rPr>
        <w:t>CONTROL DE CAMBIOS</w:t>
      </w:r>
      <w:bookmarkEnd w:id="13"/>
      <w:bookmarkEnd w:id="14"/>
    </w:p>
    <w:tbl>
      <w:tblPr>
        <w:tblStyle w:val="Tablaconcuadrcula"/>
        <w:tblW w:w="9180" w:type="dxa"/>
        <w:tblLook w:val="04A0" w:firstRow="1" w:lastRow="0" w:firstColumn="1" w:lastColumn="0" w:noHBand="0" w:noVBand="1"/>
      </w:tblPr>
      <w:tblGrid>
        <w:gridCol w:w="1439"/>
        <w:gridCol w:w="7741"/>
      </w:tblGrid>
      <w:tr w:rsidR="00FC3E3D" w:rsidRPr="003047D3" w:rsidTr="0009082C">
        <w:tc>
          <w:tcPr>
            <w:tcW w:w="1384" w:type="dxa"/>
            <w:shd w:val="clear" w:color="auto" w:fill="1F3864" w:themeFill="accent1" w:themeFillShade="80"/>
          </w:tcPr>
          <w:p w:rsidR="00FC3E3D" w:rsidRPr="004F5D5D" w:rsidRDefault="00FC3E3D" w:rsidP="0009082C">
            <w:pPr>
              <w:jc w:val="center"/>
              <w:rPr>
                <w:rFonts w:ascii="Arial" w:hAnsi="Arial" w:cs="Arial"/>
                <w:b/>
                <w:color w:val="FFFFFF" w:themeColor="background1"/>
                <w:sz w:val="22"/>
                <w:szCs w:val="22"/>
              </w:rPr>
            </w:pPr>
            <w:r w:rsidRPr="004F5D5D">
              <w:rPr>
                <w:rFonts w:ascii="Arial" w:hAnsi="Arial" w:cs="Arial"/>
                <w:b/>
                <w:color w:val="FFFFFF" w:themeColor="background1"/>
                <w:sz w:val="22"/>
                <w:szCs w:val="22"/>
              </w:rPr>
              <w:t>FECHA</w:t>
            </w:r>
          </w:p>
        </w:tc>
        <w:tc>
          <w:tcPr>
            <w:tcW w:w="7796" w:type="dxa"/>
            <w:shd w:val="clear" w:color="auto" w:fill="1F3864" w:themeFill="accent1" w:themeFillShade="80"/>
          </w:tcPr>
          <w:p w:rsidR="00FC3E3D" w:rsidRPr="004F5D5D" w:rsidRDefault="00FC3E3D" w:rsidP="0009082C">
            <w:pPr>
              <w:jc w:val="center"/>
              <w:rPr>
                <w:rFonts w:ascii="Arial" w:hAnsi="Arial" w:cs="Arial"/>
                <w:b/>
                <w:color w:val="FFFFFF" w:themeColor="background1"/>
                <w:sz w:val="22"/>
                <w:szCs w:val="22"/>
              </w:rPr>
            </w:pPr>
            <w:r w:rsidRPr="004F5D5D">
              <w:rPr>
                <w:rFonts w:ascii="Arial" w:hAnsi="Arial" w:cs="Arial"/>
                <w:b/>
                <w:color w:val="FFFFFF" w:themeColor="background1"/>
                <w:sz w:val="22"/>
                <w:szCs w:val="22"/>
              </w:rPr>
              <w:t>DESCRIPCIÓN DEL CAMBIO</w:t>
            </w:r>
          </w:p>
        </w:tc>
      </w:tr>
      <w:tr w:rsidR="00FC3E3D" w:rsidRPr="003047D3" w:rsidTr="0009082C">
        <w:tc>
          <w:tcPr>
            <w:tcW w:w="1384" w:type="dxa"/>
          </w:tcPr>
          <w:p w:rsidR="00FC3E3D" w:rsidRPr="004F5D5D" w:rsidRDefault="00FC3E3D" w:rsidP="0009082C">
            <w:pPr>
              <w:rPr>
                <w:rFonts w:ascii="Arial" w:hAnsi="Arial" w:cs="Arial"/>
                <w:sz w:val="22"/>
                <w:szCs w:val="22"/>
              </w:rPr>
            </w:pPr>
            <w:proofErr w:type="spellStart"/>
            <w:r w:rsidRPr="003047D3">
              <w:rPr>
                <w:rFonts w:ascii="Arial" w:hAnsi="Arial" w:cs="Arial"/>
                <w:sz w:val="22"/>
                <w:szCs w:val="22"/>
              </w:rPr>
              <w:t>dd</w:t>
            </w:r>
            <w:proofErr w:type="spellEnd"/>
            <w:r w:rsidRPr="003047D3">
              <w:rPr>
                <w:rFonts w:ascii="Arial" w:hAnsi="Arial" w:cs="Arial"/>
                <w:sz w:val="22"/>
                <w:szCs w:val="22"/>
              </w:rPr>
              <w:t>/mm/</w:t>
            </w:r>
            <w:proofErr w:type="spellStart"/>
            <w:r w:rsidRPr="003047D3">
              <w:rPr>
                <w:rFonts w:ascii="Arial" w:hAnsi="Arial" w:cs="Arial"/>
                <w:sz w:val="22"/>
                <w:szCs w:val="22"/>
              </w:rPr>
              <w:t>aaaa</w:t>
            </w:r>
            <w:proofErr w:type="spellEnd"/>
          </w:p>
        </w:tc>
        <w:tc>
          <w:tcPr>
            <w:tcW w:w="7796" w:type="dxa"/>
          </w:tcPr>
          <w:p w:rsidR="00FC3E3D" w:rsidRPr="004F5D5D" w:rsidRDefault="00FC3E3D" w:rsidP="0009082C">
            <w:pPr>
              <w:jc w:val="both"/>
              <w:rPr>
                <w:rFonts w:ascii="Arial" w:hAnsi="Arial" w:cs="Arial"/>
                <w:sz w:val="22"/>
                <w:szCs w:val="22"/>
              </w:rPr>
            </w:pPr>
            <w:r w:rsidRPr="004F5D5D">
              <w:rPr>
                <w:rFonts w:ascii="Arial" w:hAnsi="Arial" w:cs="Arial"/>
                <w:sz w:val="22"/>
                <w:szCs w:val="22"/>
              </w:rPr>
              <w:t>Emisión de documento.</w:t>
            </w:r>
          </w:p>
        </w:tc>
      </w:tr>
    </w:tbl>
    <w:p w:rsidR="006164E4" w:rsidRPr="004F5D5D" w:rsidRDefault="006164E4" w:rsidP="006164E4">
      <w:pPr>
        <w:rPr>
          <w:rFonts w:ascii="Arial" w:hAnsi="Arial" w:cs="Arial"/>
          <w:sz w:val="22"/>
          <w:szCs w:val="22"/>
        </w:rPr>
      </w:pPr>
    </w:p>
    <w:p w:rsidR="006164E4" w:rsidRPr="004F5D5D" w:rsidRDefault="006164E4" w:rsidP="006164E4">
      <w:pPr>
        <w:rPr>
          <w:rFonts w:ascii="Arial" w:hAnsi="Arial" w:cs="Arial"/>
          <w:sz w:val="22"/>
          <w:szCs w:val="22"/>
        </w:rPr>
      </w:pPr>
    </w:p>
    <w:p w:rsidR="006164E4" w:rsidRPr="006164E4" w:rsidRDefault="006164E4" w:rsidP="006164E4">
      <w:pPr>
        <w:rPr>
          <w:rFonts w:ascii="Arial" w:hAnsi="Arial" w:cs="Arial"/>
          <w:sz w:val="20"/>
          <w:szCs w:val="20"/>
        </w:rPr>
      </w:pPr>
    </w:p>
    <w:p w:rsidR="006164E4" w:rsidRPr="006164E4" w:rsidRDefault="006164E4" w:rsidP="006164E4">
      <w:pPr>
        <w:rPr>
          <w:rFonts w:ascii="Arial" w:hAnsi="Arial" w:cs="Arial"/>
          <w:sz w:val="20"/>
          <w:szCs w:val="20"/>
        </w:rPr>
      </w:pPr>
    </w:p>
    <w:bookmarkEnd w:id="15"/>
    <w:p w:rsidR="0086792D" w:rsidRPr="006164E4" w:rsidRDefault="0086792D" w:rsidP="006164E4">
      <w:pPr>
        <w:jc w:val="center"/>
        <w:rPr>
          <w:rFonts w:ascii="Arial" w:hAnsi="Arial" w:cs="Arial"/>
          <w:sz w:val="20"/>
          <w:szCs w:val="20"/>
        </w:rPr>
      </w:pPr>
    </w:p>
    <w:sectPr w:rsidR="0086792D" w:rsidRPr="006164E4" w:rsidSect="00761257">
      <w:headerReference w:type="default" r:id="rId10"/>
      <w:footerReference w:type="default" r:id="rId11"/>
      <w:pgSz w:w="11900" w:h="16840"/>
      <w:pgMar w:top="1440" w:right="141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192" w:rsidRDefault="00912192" w:rsidP="00F52D30">
      <w:r>
        <w:separator/>
      </w:r>
    </w:p>
  </w:endnote>
  <w:endnote w:type="continuationSeparator" w:id="0">
    <w:p w:rsidR="00912192" w:rsidRDefault="00912192"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4951"/>
      <w:gridCol w:w="2047"/>
    </w:tblGrid>
    <w:tr w:rsidR="0009082C" w:rsidTr="0086792D">
      <w:trPr>
        <w:trHeight w:val="417"/>
      </w:trPr>
      <w:tc>
        <w:tcPr>
          <w:tcW w:w="2074" w:type="dxa"/>
        </w:tcPr>
        <w:p w:rsidR="0009082C" w:rsidRPr="00EC2D1A" w:rsidRDefault="0009082C" w:rsidP="0086792D">
          <w:pPr>
            <w:pStyle w:val="TableParagraph"/>
            <w:spacing w:before="0"/>
            <w:rPr>
              <w:rFonts w:ascii="Times New Roman"/>
              <w:sz w:val="20"/>
            </w:rPr>
          </w:pPr>
        </w:p>
      </w:tc>
      <w:tc>
        <w:tcPr>
          <w:tcW w:w="4951" w:type="dxa"/>
        </w:tcPr>
        <w:p w:rsidR="0009082C" w:rsidRPr="006164E4" w:rsidRDefault="0009082C" w:rsidP="005619DD">
          <w:pPr>
            <w:pStyle w:val="TableParagraph"/>
            <w:spacing w:before="0" w:line="238" w:lineRule="exact"/>
            <w:ind w:right="160"/>
            <w:jc w:val="center"/>
            <w:rPr>
              <w:rFonts w:ascii="Arial" w:hAnsi="Arial"/>
              <w:b/>
              <w:color w:val="4472C4" w:themeColor="accent1"/>
            </w:rPr>
          </w:pPr>
          <w:r w:rsidRPr="006164E4">
            <w:rPr>
              <w:rFonts w:ascii="Arial" w:hAnsi="Arial"/>
              <w:b/>
            </w:rPr>
            <w:t xml:space="preserve">PEP: </w:t>
          </w:r>
          <w:r>
            <w:rPr>
              <w:rFonts w:ascii="Arial" w:hAnsi="Arial"/>
              <w:b/>
              <w:color w:val="4472C4" w:themeColor="accent1"/>
            </w:rPr>
            <w:t>3.1</w:t>
          </w:r>
          <w:r w:rsidRPr="006164E4">
            <w:rPr>
              <w:rFonts w:ascii="Arial" w:hAnsi="Arial"/>
              <w:b/>
              <w:color w:val="4472C4" w:themeColor="accent1"/>
            </w:rPr>
            <w:t>.3</w:t>
          </w:r>
        </w:p>
      </w:tc>
      <w:tc>
        <w:tcPr>
          <w:tcW w:w="2047" w:type="dxa"/>
        </w:tcPr>
        <w:sdt>
          <w:sdtPr>
            <w:id w:val="-1769616900"/>
            <w:docPartObj>
              <w:docPartGallery w:val="Page Numbers (Top of Page)"/>
              <w:docPartUnique/>
            </w:docPartObj>
          </w:sdtPr>
          <w:sdtEndPr/>
          <w:sdtContent>
            <w:p w:rsidR="0009082C" w:rsidRDefault="0009082C" w:rsidP="0086792D">
              <w:pPr>
                <w:pStyle w:val="Piedepgina"/>
                <w:widowControl/>
                <w:autoSpaceDE/>
                <w:autoSpaceDN/>
                <w:jc w:val="center"/>
              </w:pPr>
              <w:r>
                <w:rPr>
                  <w:lang w:val="es-ES"/>
                </w:rPr>
                <w:t xml:space="preserve">Página </w:t>
              </w:r>
              <w:r>
                <w:rPr>
                  <w:b/>
                  <w:bCs/>
                </w:rPr>
                <w:fldChar w:fldCharType="begin"/>
              </w:r>
              <w:r>
                <w:rPr>
                  <w:b/>
                  <w:bCs/>
                </w:rPr>
                <w:instrText>PAGE</w:instrText>
              </w:r>
              <w:r>
                <w:rPr>
                  <w:b/>
                  <w:bCs/>
                </w:rPr>
                <w:fldChar w:fldCharType="separate"/>
              </w:r>
              <w:r w:rsidR="00167DFE">
                <w:rPr>
                  <w:b/>
                  <w:bCs/>
                  <w:noProof/>
                </w:rPr>
                <w:t>12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67DFE">
                <w:rPr>
                  <w:b/>
                  <w:bCs/>
                  <w:noProof/>
                </w:rPr>
                <w:t>14</w:t>
              </w:r>
              <w:r>
                <w:rPr>
                  <w:b/>
                  <w:bCs/>
                </w:rPr>
                <w:fldChar w:fldCharType="end"/>
              </w:r>
            </w:p>
          </w:sdtContent>
        </w:sdt>
        <w:p w:rsidR="0009082C" w:rsidRDefault="0009082C" w:rsidP="0086792D">
          <w:pPr>
            <w:pStyle w:val="TableParagraph"/>
            <w:spacing w:before="0" w:line="252" w:lineRule="exact"/>
            <w:rPr>
              <w:rFonts w:ascii="Arial" w:hAnsi="Arial"/>
              <w:i/>
            </w:rPr>
          </w:pPr>
        </w:p>
      </w:tc>
    </w:tr>
  </w:tbl>
  <w:p w:rsidR="0009082C" w:rsidRDefault="0009082C" w:rsidP="008679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192" w:rsidRDefault="00912192" w:rsidP="00F52D30">
      <w:r>
        <w:separator/>
      </w:r>
    </w:p>
  </w:footnote>
  <w:footnote w:type="continuationSeparator" w:id="0">
    <w:p w:rsidR="00912192" w:rsidRDefault="00912192" w:rsidP="00F52D30">
      <w:r>
        <w:continuationSeparator/>
      </w:r>
    </w:p>
  </w:footnote>
  <w:footnote w:id="1">
    <w:p w:rsidR="0009082C" w:rsidRDefault="0009082C" w:rsidP="00BC45B1">
      <w:pPr>
        <w:pStyle w:val="Textonotapie"/>
      </w:pPr>
      <w:r>
        <w:rPr>
          <w:rStyle w:val="Refdenotaalpie"/>
        </w:rPr>
        <w:footnoteRef/>
      </w:r>
      <w:r>
        <w:t xml:space="preserve"> Se deberá incluir la información del Convenio.</w:t>
      </w:r>
    </w:p>
  </w:footnote>
  <w:footnote w:id="2">
    <w:p w:rsidR="001718B7" w:rsidRPr="001718B7" w:rsidRDefault="001718B7">
      <w:pPr>
        <w:pStyle w:val="Textonotapie"/>
        <w:rPr>
          <w:lang w:val="es-MX"/>
        </w:rPr>
      </w:pPr>
      <w:r>
        <w:rPr>
          <w:rStyle w:val="Refdenotaalpie"/>
        </w:rPr>
        <w:footnoteRef/>
      </w:r>
      <w:r>
        <w:t xml:space="preserve"> </w:t>
      </w:r>
      <w:r>
        <w:rPr>
          <w:lang w:val="es-MX"/>
        </w:rPr>
        <w:t>Fuente: Subgerencia de poliductos y Terminales Petroecuador.</w:t>
      </w:r>
    </w:p>
  </w:footnote>
  <w:footnote w:id="3">
    <w:p w:rsidR="00A10B8A" w:rsidRPr="00A10B8A" w:rsidRDefault="00A10B8A">
      <w:pPr>
        <w:pStyle w:val="Textonotapie"/>
        <w:rPr>
          <w:lang w:val="es-MX"/>
        </w:rPr>
      </w:pPr>
      <w:r>
        <w:rPr>
          <w:rStyle w:val="Refdenotaalpie"/>
        </w:rPr>
        <w:footnoteRef/>
      </w:r>
      <w:r>
        <w:t xml:space="preserve"> </w:t>
      </w:r>
      <w:r>
        <w:rPr>
          <w:lang w:val="es-MX"/>
        </w:rPr>
        <w:t>Fuente: Informes de intendencias de poliductos.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2C" w:rsidRDefault="0009082C" w:rsidP="002217E4">
    <w:pPr>
      <w:spacing w:line="259" w:lineRule="auto"/>
      <w:ind w:right="52"/>
      <w:jc w:val="right"/>
      <w:rPr>
        <w:rFonts w:ascii="Arial" w:hAnsi="Arial"/>
        <w:b/>
      </w:rPr>
    </w:pPr>
    <w:r>
      <w:rPr>
        <w:noProof/>
        <w:lang w:eastAsia="es-EC"/>
      </w:rPr>
      <w:drawing>
        <wp:anchor distT="0" distB="0" distL="114300" distR="114300" simplePos="0" relativeHeight="251663360" behindDoc="0" locked="0" layoutInCell="1" allowOverlap="0" wp14:anchorId="30E7AB2C" wp14:editId="429E9433">
          <wp:simplePos x="0" y="0"/>
          <wp:positionH relativeFrom="page">
            <wp:posOffset>720090</wp:posOffset>
          </wp:positionH>
          <wp:positionV relativeFrom="page">
            <wp:posOffset>492762</wp:posOffset>
          </wp:positionV>
          <wp:extent cx="6102096" cy="615696"/>
          <wp:effectExtent l="0" t="0" r="0" b="0"/>
          <wp:wrapSquare wrapText="bothSides"/>
          <wp:docPr id="2" name="Picture 1772"/>
          <wp:cNvGraphicFramePr/>
          <a:graphic xmlns:a="http://schemas.openxmlformats.org/drawingml/2006/main">
            <a:graphicData uri="http://schemas.openxmlformats.org/drawingml/2006/picture">
              <pic:pic xmlns:pic="http://schemas.openxmlformats.org/drawingml/2006/picture">
                <pic:nvPicPr>
                  <pic:cNvPr id="1772" name="Picture 1772"/>
                  <pic:cNvPicPr/>
                </pic:nvPicPr>
                <pic:blipFill>
                  <a:blip r:embed="rId1"/>
                  <a:stretch>
                    <a:fillRect/>
                  </a:stretch>
                </pic:blipFill>
                <pic:spPr>
                  <a:xfrm>
                    <a:off x="0" y="0"/>
                    <a:ext cx="6102096" cy="615696"/>
                  </a:xfrm>
                  <a:prstGeom prst="rect">
                    <a:avLst/>
                  </a:prstGeom>
                </pic:spPr>
              </pic:pic>
            </a:graphicData>
          </a:graphic>
        </wp:anchor>
      </w:drawing>
    </w:r>
    <w:r w:rsidRPr="002217E4">
      <w:rPr>
        <w:rFonts w:ascii="Arial" w:hAnsi="Arial"/>
        <w:b/>
      </w:rPr>
      <w:t xml:space="preserve"> </w:t>
    </w:r>
    <w:r>
      <w:rPr>
        <w:rFonts w:ascii="Arial" w:hAnsi="Arial"/>
        <w:b/>
      </w:rPr>
      <w:t>JUSTIFICACIÓN DE LA NECESIDAD PARA EFECTUAR</w:t>
    </w:r>
  </w:p>
  <w:p w:rsidR="0009082C" w:rsidRPr="00386DF7" w:rsidRDefault="0009082C" w:rsidP="002217E4">
    <w:pPr>
      <w:spacing w:after="178" w:line="259" w:lineRule="auto"/>
      <w:ind w:right="52"/>
      <w:jc w:val="right"/>
    </w:pPr>
    <w:r>
      <w:rPr>
        <w:rFonts w:ascii="Arial" w:hAnsi="Arial"/>
        <w:b/>
      </w:rPr>
      <w:t xml:space="preserve"> LA CONTRATACIÓN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429"/>
    <w:multiLevelType w:val="hybridMultilevel"/>
    <w:tmpl w:val="F8BCE17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92F6EFD"/>
    <w:multiLevelType w:val="hybridMultilevel"/>
    <w:tmpl w:val="67746010"/>
    <w:lvl w:ilvl="0" w:tplc="E0104D32">
      <w:start w:val="1"/>
      <w:numFmt w:val="decimal"/>
      <w:lvlText w:val="%1."/>
      <w:lvlJc w:val="left"/>
      <w:pPr>
        <w:ind w:left="426" w:hanging="360"/>
      </w:pPr>
      <w:rPr>
        <w:b/>
      </w:rPr>
    </w:lvl>
    <w:lvl w:ilvl="1" w:tplc="300A0019" w:tentative="1">
      <w:start w:val="1"/>
      <w:numFmt w:val="lowerLetter"/>
      <w:lvlText w:val="%2."/>
      <w:lvlJc w:val="left"/>
      <w:pPr>
        <w:ind w:left="1146" w:hanging="360"/>
      </w:pPr>
    </w:lvl>
    <w:lvl w:ilvl="2" w:tplc="300A001B" w:tentative="1">
      <w:start w:val="1"/>
      <w:numFmt w:val="lowerRoman"/>
      <w:lvlText w:val="%3."/>
      <w:lvlJc w:val="right"/>
      <w:pPr>
        <w:ind w:left="1866" w:hanging="180"/>
      </w:pPr>
    </w:lvl>
    <w:lvl w:ilvl="3" w:tplc="300A000F" w:tentative="1">
      <w:start w:val="1"/>
      <w:numFmt w:val="decimal"/>
      <w:lvlText w:val="%4."/>
      <w:lvlJc w:val="left"/>
      <w:pPr>
        <w:ind w:left="2586" w:hanging="360"/>
      </w:pPr>
    </w:lvl>
    <w:lvl w:ilvl="4" w:tplc="300A0019" w:tentative="1">
      <w:start w:val="1"/>
      <w:numFmt w:val="lowerLetter"/>
      <w:lvlText w:val="%5."/>
      <w:lvlJc w:val="left"/>
      <w:pPr>
        <w:ind w:left="3306" w:hanging="360"/>
      </w:pPr>
    </w:lvl>
    <w:lvl w:ilvl="5" w:tplc="300A001B" w:tentative="1">
      <w:start w:val="1"/>
      <w:numFmt w:val="lowerRoman"/>
      <w:lvlText w:val="%6."/>
      <w:lvlJc w:val="right"/>
      <w:pPr>
        <w:ind w:left="4026" w:hanging="180"/>
      </w:pPr>
    </w:lvl>
    <w:lvl w:ilvl="6" w:tplc="300A000F" w:tentative="1">
      <w:start w:val="1"/>
      <w:numFmt w:val="decimal"/>
      <w:lvlText w:val="%7."/>
      <w:lvlJc w:val="left"/>
      <w:pPr>
        <w:ind w:left="4746" w:hanging="360"/>
      </w:pPr>
    </w:lvl>
    <w:lvl w:ilvl="7" w:tplc="300A0019" w:tentative="1">
      <w:start w:val="1"/>
      <w:numFmt w:val="lowerLetter"/>
      <w:lvlText w:val="%8."/>
      <w:lvlJc w:val="left"/>
      <w:pPr>
        <w:ind w:left="5466" w:hanging="360"/>
      </w:pPr>
    </w:lvl>
    <w:lvl w:ilvl="8" w:tplc="300A001B" w:tentative="1">
      <w:start w:val="1"/>
      <w:numFmt w:val="lowerRoman"/>
      <w:lvlText w:val="%9."/>
      <w:lvlJc w:val="right"/>
      <w:pPr>
        <w:ind w:left="6186" w:hanging="180"/>
      </w:pPr>
    </w:lvl>
  </w:abstractNum>
  <w:abstractNum w:abstractNumId="2" w15:restartNumberingAfterBreak="0">
    <w:nsid w:val="09F07DA8"/>
    <w:multiLevelType w:val="hybridMultilevel"/>
    <w:tmpl w:val="1D5CB66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E2376D"/>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826A4"/>
    <w:multiLevelType w:val="hybridMultilevel"/>
    <w:tmpl w:val="67746010"/>
    <w:lvl w:ilvl="0" w:tplc="E0104D32">
      <w:start w:val="1"/>
      <w:numFmt w:val="decimal"/>
      <w:lvlText w:val="%1."/>
      <w:lvlJc w:val="left"/>
      <w:pPr>
        <w:ind w:left="426" w:hanging="360"/>
      </w:pPr>
      <w:rPr>
        <w:b/>
      </w:rPr>
    </w:lvl>
    <w:lvl w:ilvl="1" w:tplc="300A0019" w:tentative="1">
      <w:start w:val="1"/>
      <w:numFmt w:val="lowerLetter"/>
      <w:lvlText w:val="%2."/>
      <w:lvlJc w:val="left"/>
      <w:pPr>
        <w:ind w:left="1146" w:hanging="360"/>
      </w:pPr>
    </w:lvl>
    <w:lvl w:ilvl="2" w:tplc="300A001B" w:tentative="1">
      <w:start w:val="1"/>
      <w:numFmt w:val="lowerRoman"/>
      <w:lvlText w:val="%3."/>
      <w:lvlJc w:val="right"/>
      <w:pPr>
        <w:ind w:left="1866" w:hanging="180"/>
      </w:pPr>
    </w:lvl>
    <w:lvl w:ilvl="3" w:tplc="300A000F" w:tentative="1">
      <w:start w:val="1"/>
      <w:numFmt w:val="decimal"/>
      <w:lvlText w:val="%4."/>
      <w:lvlJc w:val="left"/>
      <w:pPr>
        <w:ind w:left="2586" w:hanging="360"/>
      </w:pPr>
    </w:lvl>
    <w:lvl w:ilvl="4" w:tplc="300A0019" w:tentative="1">
      <w:start w:val="1"/>
      <w:numFmt w:val="lowerLetter"/>
      <w:lvlText w:val="%5."/>
      <w:lvlJc w:val="left"/>
      <w:pPr>
        <w:ind w:left="3306" w:hanging="360"/>
      </w:pPr>
    </w:lvl>
    <w:lvl w:ilvl="5" w:tplc="300A001B" w:tentative="1">
      <w:start w:val="1"/>
      <w:numFmt w:val="lowerRoman"/>
      <w:lvlText w:val="%6."/>
      <w:lvlJc w:val="right"/>
      <w:pPr>
        <w:ind w:left="4026" w:hanging="180"/>
      </w:pPr>
    </w:lvl>
    <w:lvl w:ilvl="6" w:tplc="300A000F" w:tentative="1">
      <w:start w:val="1"/>
      <w:numFmt w:val="decimal"/>
      <w:lvlText w:val="%7."/>
      <w:lvlJc w:val="left"/>
      <w:pPr>
        <w:ind w:left="4746" w:hanging="360"/>
      </w:pPr>
    </w:lvl>
    <w:lvl w:ilvl="7" w:tplc="300A0019" w:tentative="1">
      <w:start w:val="1"/>
      <w:numFmt w:val="lowerLetter"/>
      <w:lvlText w:val="%8."/>
      <w:lvlJc w:val="left"/>
      <w:pPr>
        <w:ind w:left="5466" w:hanging="360"/>
      </w:pPr>
    </w:lvl>
    <w:lvl w:ilvl="8" w:tplc="300A001B" w:tentative="1">
      <w:start w:val="1"/>
      <w:numFmt w:val="lowerRoman"/>
      <w:lvlText w:val="%9."/>
      <w:lvlJc w:val="right"/>
      <w:pPr>
        <w:ind w:left="6186" w:hanging="180"/>
      </w:pPr>
    </w:lvl>
  </w:abstractNum>
  <w:abstractNum w:abstractNumId="5" w15:restartNumberingAfterBreak="0">
    <w:nsid w:val="1F7C1DDD"/>
    <w:multiLevelType w:val="hybridMultilevel"/>
    <w:tmpl w:val="988A702C"/>
    <w:lvl w:ilvl="0" w:tplc="300A000B">
      <w:start w:val="1"/>
      <w:numFmt w:val="bullet"/>
      <w:lvlText w:val=""/>
      <w:lvlJc w:val="left"/>
      <w:pPr>
        <w:ind w:left="1176" w:hanging="360"/>
      </w:pPr>
      <w:rPr>
        <w:rFonts w:ascii="Wingdings" w:hAnsi="Wingdings" w:hint="default"/>
      </w:rPr>
    </w:lvl>
    <w:lvl w:ilvl="1" w:tplc="300A0003" w:tentative="1">
      <w:start w:val="1"/>
      <w:numFmt w:val="bullet"/>
      <w:lvlText w:val="o"/>
      <w:lvlJc w:val="left"/>
      <w:pPr>
        <w:ind w:left="1896" w:hanging="360"/>
      </w:pPr>
      <w:rPr>
        <w:rFonts w:ascii="Courier New" w:hAnsi="Courier New" w:cs="Courier New" w:hint="default"/>
      </w:rPr>
    </w:lvl>
    <w:lvl w:ilvl="2" w:tplc="300A0005" w:tentative="1">
      <w:start w:val="1"/>
      <w:numFmt w:val="bullet"/>
      <w:lvlText w:val=""/>
      <w:lvlJc w:val="left"/>
      <w:pPr>
        <w:ind w:left="2616" w:hanging="360"/>
      </w:pPr>
      <w:rPr>
        <w:rFonts w:ascii="Wingdings" w:hAnsi="Wingdings" w:hint="default"/>
      </w:rPr>
    </w:lvl>
    <w:lvl w:ilvl="3" w:tplc="300A0001" w:tentative="1">
      <w:start w:val="1"/>
      <w:numFmt w:val="bullet"/>
      <w:lvlText w:val=""/>
      <w:lvlJc w:val="left"/>
      <w:pPr>
        <w:ind w:left="3336" w:hanging="360"/>
      </w:pPr>
      <w:rPr>
        <w:rFonts w:ascii="Symbol" w:hAnsi="Symbol" w:hint="default"/>
      </w:rPr>
    </w:lvl>
    <w:lvl w:ilvl="4" w:tplc="300A0003" w:tentative="1">
      <w:start w:val="1"/>
      <w:numFmt w:val="bullet"/>
      <w:lvlText w:val="o"/>
      <w:lvlJc w:val="left"/>
      <w:pPr>
        <w:ind w:left="4056" w:hanging="360"/>
      </w:pPr>
      <w:rPr>
        <w:rFonts w:ascii="Courier New" w:hAnsi="Courier New" w:cs="Courier New" w:hint="default"/>
      </w:rPr>
    </w:lvl>
    <w:lvl w:ilvl="5" w:tplc="300A0005" w:tentative="1">
      <w:start w:val="1"/>
      <w:numFmt w:val="bullet"/>
      <w:lvlText w:val=""/>
      <w:lvlJc w:val="left"/>
      <w:pPr>
        <w:ind w:left="4776" w:hanging="360"/>
      </w:pPr>
      <w:rPr>
        <w:rFonts w:ascii="Wingdings" w:hAnsi="Wingdings" w:hint="default"/>
      </w:rPr>
    </w:lvl>
    <w:lvl w:ilvl="6" w:tplc="300A0001" w:tentative="1">
      <w:start w:val="1"/>
      <w:numFmt w:val="bullet"/>
      <w:lvlText w:val=""/>
      <w:lvlJc w:val="left"/>
      <w:pPr>
        <w:ind w:left="5496" w:hanging="360"/>
      </w:pPr>
      <w:rPr>
        <w:rFonts w:ascii="Symbol" w:hAnsi="Symbol" w:hint="default"/>
      </w:rPr>
    </w:lvl>
    <w:lvl w:ilvl="7" w:tplc="300A0003" w:tentative="1">
      <w:start w:val="1"/>
      <w:numFmt w:val="bullet"/>
      <w:lvlText w:val="o"/>
      <w:lvlJc w:val="left"/>
      <w:pPr>
        <w:ind w:left="6216" w:hanging="360"/>
      </w:pPr>
      <w:rPr>
        <w:rFonts w:ascii="Courier New" w:hAnsi="Courier New" w:cs="Courier New" w:hint="default"/>
      </w:rPr>
    </w:lvl>
    <w:lvl w:ilvl="8" w:tplc="300A0005" w:tentative="1">
      <w:start w:val="1"/>
      <w:numFmt w:val="bullet"/>
      <w:lvlText w:val=""/>
      <w:lvlJc w:val="left"/>
      <w:pPr>
        <w:ind w:left="6936" w:hanging="360"/>
      </w:pPr>
      <w:rPr>
        <w:rFonts w:ascii="Wingdings" w:hAnsi="Wingdings" w:hint="default"/>
      </w:rPr>
    </w:lvl>
  </w:abstractNum>
  <w:abstractNum w:abstractNumId="6" w15:restartNumberingAfterBreak="0">
    <w:nsid w:val="208963B2"/>
    <w:multiLevelType w:val="hybridMultilevel"/>
    <w:tmpl w:val="67746010"/>
    <w:lvl w:ilvl="0" w:tplc="E0104D32">
      <w:start w:val="1"/>
      <w:numFmt w:val="decimal"/>
      <w:lvlText w:val="%1."/>
      <w:lvlJc w:val="left"/>
      <w:pPr>
        <w:ind w:left="426" w:hanging="360"/>
      </w:pPr>
      <w:rPr>
        <w:b/>
      </w:rPr>
    </w:lvl>
    <w:lvl w:ilvl="1" w:tplc="300A0019" w:tentative="1">
      <w:start w:val="1"/>
      <w:numFmt w:val="lowerLetter"/>
      <w:lvlText w:val="%2."/>
      <w:lvlJc w:val="left"/>
      <w:pPr>
        <w:ind w:left="1146" w:hanging="360"/>
      </w:pPr>
    </w:lvl>
    <w:lvl w:ilvl="2" w:tplc="300A001B" w:tentative="1">
      <w:start w:val="1"/>
      <w:numFmt w:val="lowerRoman"/>
      <w:lvlText w:val="%3."/>
      <w:lvlJc w:val="right"/>
      <w:pPr>
        <w:ind w:left="1866" w:hanging="180"/>
      </w:pPr>
    </w:lvl>
    <w:lvl w:ilvl="3" w:tplc="300A000F" w:tentative="1">
      <w:start w:val="1"/>
      <w:numFmt w:val="decimal"/>
      <w:lvlText w:val="%4."/>
      <w:lvlJc w:val="left"/>
      <w:pPr>
        <w:ind w:left="2586" w:hanging="360"/>
      </w:pPr>
    </w:lvl>
    <w:lvl w:ilvl="4" w:tplc="300A0019" w:tentative="1">
      <w:start w:val="1"/>
      <w:numFmt w:val="lowerLetter"/>
      <w:lvlText w:val="%5."/>
      <w:lvlJc w:val="left"/>
      <w:pPr>
        <w:ind w:left="3306" w:hanging="360"/>
      </w:pPr>
    </w:lvl>
    <w:lvl w:ilvl="5" w:tplc="300A001B" w:tentative="1">
      <w:start w:val="1"/>
      <w:numFmt w:val="lowerRoman"/>
      <w:lvlText w:val="%6."/>
      <w:lvlJc w:val="right"/>
      <w:pPr>
        <w:ind w:left="4026" w:hanging="180"/>
      </w:pPr>
    </w:lvl>
    <w:lvl w:ilvl="6" w:tplc="300A000F" w:tentative="1">
      <w:start w:val="1"/>
      <w:numFmt w:val="decimal"/>
      <w:lvlText w:val="%7."/>
      <w:lvlJc w:val="left"/>
      <w:pPr>
        <w:ind w:left="4746" w:hanging="360"/>
      </w:pPr>
    </w:lvl>
    <w:lvl w:ilvl="7" w:tplc="300A0019" w:tentative="1">
      <w:start w:val="1"/>
      <w:numFmt w:val="lowerLetter"/>
      <w:lvlText w:val="%8."/>
      <w:lvlJc w:val="left"/>
      <w:pPr>
        <w:ind w:left="5466" w:hanging="360"/>
      </w:pPr>
    </w:lvl>
    <w:lvl w:ilvl="8" w:tplc="300A001B" w:tentative="1">
      <w:start w:val="1"/>
      <w:numFmt w:val="lowerRoman"/>
      <w:lvlText w:val="%9."/>
      <w:lvlJc w:val="right"/>
      <w:pPr>
        <w:ind w:left="6186" w:hanging="180"/>
      </w:pPr>
    </w:lvl>
  </w:abstractNum>
  <w:abstractNum w:abstractNumId="7" w15:restartNumberingAfterBreak="0">
    <w:nsid w:val="294576F9"/>
    <w:multiLevelType w:val="hybridMultilevel"/>
    <w:tmpl w:val="1EBC8AC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0652A7E"/>
    <w:multiLevelType w:val="hybridMultilevel"/>
    <w:tmpl w:val="67746010"/>
    <w:lvl w:ilvl="0" w:tplc="E0104D32">
      <w:start w:val="1"/>
      <w:numFmt w:val="decimal"/>
      <w:lvlText w:val="%1."/>
      <w:lvlJc w:val="left"/>
      <w:pPr>
        <w:ind w:left="426" w:hanging="360"/>
      </w:pPr>
      <w:rPr>
        <w:b/>
      </w:rPr>
    </w:lvl>
    <w:lvl w:ilvl="1" w:tplc="300A0019" w:tentative="1">
      <w:start w:val="1"/>
      <w:numFmt w:val="lowerLetter"/>
      <w:lvlText w:val="%2."/>
      <w:lvlJc w:val="left"/>
      <w:pPr>
        <w:ind w:left="1146" w:hanging="360"/>
      </w:pPr>
    </w:lvl>
    <w:lvl w:ilvl="2" w:tplc="300A001B" w:tentative="1">
      <w:start w:val="1"/>
      <w:numFmt w:val="lowerRoman"/>
      <w:lvlText w:val="%3."/>
      <w:lvlJc w:val="right"/>
      <w:pPr>
        <w:ind w:left="1866" w:hanging="180"/>
      </w:pPr>
    </w:lvl>
    <w:lvl w:ilvl="3" w:tplc="300A000F" w:tentative="1">
      <w:start w:val="1"/>
      <w:numFmt w:val="decimal"/>
      <w:lvlText w:val="%4."/>
      <w:lvlJc w:val="left"/>
      <w:pPr>
        <w:ind w:left="2586" w:hanging="360"/>
      </w:pPr>
    </w:lvl>
    <w:lvl w:ilvl="4" w:tplc="300A0019" w:tentative="1">
      <w:start w:val="1"/>
      <w:numFmt w:val="lowerLetter"/>
      <w:lvlText w:val="%5."/>
      <w:lvlJc w:val="left"/>
      <w:pPr>
        <w:ind w:left="3306" w:hanging="360"/>
      </w:pPr>
    </w:lvl>
    <w:lvl w:ilvl="5" w:tplc="300A001B" w:tentative="1">
      <w:start w:val="1"/>
      <w:numFmt w:val="lowerRoman"/>
      <w:lvlText w:val="%6."/>
      <w:lvlJc w:val="right"/>
      <w:pPr>
        <w:ind w:left="4026" w:hanging="180"/>
      </w:pPr>
    </w:lvl>
    <w:lvl w:ilvl="6" w:tplc="300A000F" w:tentative="1">
      <w:start w:val="1"/>
      <w:numFmt w:val="decimal"/>
      <w:lvlText w:val="%7."/>
      <w:lvlJc w:val="left"/>
      <w:pPr>
        <w:ind w:left="4746" w:hanging="360"/>
      </w:pPr>
    </w:lvl>
    <w:lvl w:ilvl="7" w:tplc="300A0019" w:tentative="1">
      <w:start w:val="1"/>
      <w:numFmt w:val="lowerLetter"/>
      <w:lvlText w:val="%8."/>
      <w:lvlJc w:val="left"/>
      <w:pPr>
        <w:ind w:left="5466" w:hanging="360"/>
      </w:pPr>
    </w:lvl>
    <w:lvl w:ilvl="8" w:tplc="300A001B" w:tentative="1">
      <w:start w:val="1"/>
      <w:numFmt w:val="lowerRoman"/>
      <w:lvlText w:val="%9."/>
      <w:lvlJc w:val="right"/>
      <w:pPr>
        <w:ind w:left="6186" w:hanging="180"/>
      </w:pPr>
    </w:lvl>
  </w:abstractNum>
  <w:abstractNum w:abstractNumId="9" w15:restartNumberingAfterBreak="0">
    <w:nsid w:val="49E7572E"/>
    <w:multiLevelType w:val="hybridMultilevel"/>
    <w:tmpl w:val="67746010"/>
    <w:lvl w:ilvl="0" w:tplc="E0104D32">
      <w:start w:val="1"/>
      <w:numFmt w:val="decimal"/>
      <w:lvlText w:val="%1."/>
      <w:lvlJc w:val="left"/>
      <w:pPr>
        <w:ind w:left="426" w:hanging="360"/>
      </w:pPr>
      <w:rPr>
        <w:b/>
      </w:rPr>
    </w:lvl>
    <w:lvl w:ilvl="1" w:tplc="300A0019" w:tentative="1">
      <w:start w:val="1"/>
      <w:numFmt w:val="lowerLetter"/>
      <w:lvlText w:val="%2."/>
      <w:lvlJc w:val="left"/>
      <w:pPr>
        <w:ind w:left="1146" w:hanging="360"/>
      </w:pPr>
    </w:lvl>
    <w:lvl w:ilvl="2" w:tplc="300A001B" w:tentative="1">
      <w:start w:val="1"/>
      <w:numFmt w:val="lowerRoman"/>
      <w:lvlText w:val="%3."/>
      <w:lvlJc w:val="right"/>
      <w:pPr>
        <w:ind w:left="1866" w:hanging="180"/>
      </w:pPr>
    </w:lvl>
    <w:lvl w:ilvl="3" w:tplc="300A000F" w:tentative="1">
      <w:start w:val="1"/>
      <w:numFmt w:val="decimal"/>
      <w:lvlText w:val="%4."/>
      <w:lvlJc w:val="left"/>
      <w:pPr>
        <w:ind w:left="2586" w:hanging="360"/>
      </w:pPr>
    </w:lvl>
    <w:lvl w:ilvl="4" w:tplc="300A0019" w:tentative="1">
      <w:start w:val="1"/>
      <w:numFmt w:val="lowerLetter"/>
      <w:lvlText w:val="%5."/>
      <w:lvlJc w:val="left"/>
      <w:pPr>
        <w:ind w:left="3306" w:hanging="360"/>
      </w:pPr>
    </w:lvl>
    <w:lvl w:ilvl="5" w:tplc="300A001B" w:tentative="1">
      <w:start w:val="1"/>
      <w:numFmt w:val="lowerRoman"/>
      <w:lvlText w:val="%6."/>
      <w:lvlJc w:val="right"/>
      <w:pPr>
        <w:ind w:left="4026" w:hanging="180"/>
      </w:pPr>
    </w:lvl>
    <w:lvl w:ilvl="6" w:tplc="300A000F" w:tentative="1">
      <w:start w:val="1"/>
      <w:numFmt w:val="decimal"/>
      <w:lvlText w:val="%7."/>
      <w:lvlJc w:val="left"/>
      <w:pPr>
        <w:ind w:left="4746" w:hanging="360"/>
      </w:pPr>
    </w:lvl>
    <w:lvl w:ilvl="7" w:tplc="300A0019" w:tentative="1">
      <w:start w:val="1"/>
      <w:numFmt w:val="lowerLetter"/>
      <w:lvlText w:val="%8."/>
      <w:lvlJc w:val="left"/>
      <w:pPr>
        <w:ind w:left="5466" w:hanging="360"/>
      </w:pPr>
    </w:lvl>
    <w:lvl w:ilvl="8" w:tplc="300A001B" w:tentative="1">
      <w:start w:val="1"/>
      <w:numFmt w:val="lowerRoman"/>
      <w:lvlText w:val="%9."/>
      <w:lvlJc w:val="right"/>
      <w:pPr>
        <w:ind w:left="6186" w:hanging="180"/>
      </w:pPr>
    </w:lvl>
  </w:abstractNum>
  <w:abstractNum w:abstractNumId="10" w15:restartNumberingAfterBreak="0">
    <w:nsid w:val="5C766FDD"/>
    <w:multiLevelType w:val="hybridMultilevel"/>
    <w:tmpl w:val="67746010"/>
    <w:lvl w:ilvl="0" w:tplc="E0104D32">
      <w:start w:val="1"/>
      <w:numFmt w:val="decimal"/>
      <w:lvlText w:val="%1."/>
      <w:lvlJc w:val="left"/>
      <w:pPr>
        <w:ind w:left="426" w:hanging="360"/>
      </w:pPr>
      <w:rPr>
        <w:b/>
      </w:rPr>
    </w:lvl>
    <w:lvl w:ilvl="1" w:tplc="300A0019" w:tentative="1">
      <w:start w:val="1"/>
      <w:numFmt w:val="lowerLetter"/>
      <w:lvlText w:val="%2."/>
      <w:lvlJc w:val="left"/>
      <w:pPr>
        <w:ind w:left="1146" w:hanging="360"/>
      </w:pPr>
    </w:lvl>
    <w:lvl w:ilvl="2" w:tplc="300A001B" w:tentative="1">
      <w:start w:val="1"/>
      <w:numFmt w:val="lowerRoman"/>
      <w:lvlText w:val="%3."/>
      <w:lvlJc w:val="right"/>
      <w:pPr>
        <w:ind w:left="1866" w:hanging="180"/>
      </w:pPr>
    </w:lvl>
    <w:lvl w:ilvl="3" w:tplc="300A000F" w:tentative="1">
      <w:start w:val="1"/>
      <w:numFmt w:val="decimal"/>
      <w:lvlText w:val="%4."/>
      <w:lvlJc w:val="left"/>
      <w:pPr>
        <w:ind w:left="2586" w:hanging="360"/>
      </w:pPr>
    </w:lvl>
    <w:lvl w:ilvl="4" w:tplc="300A0019" w:tentative="1">
      <w:start w:val="1"/>
      <w:numFmt w:val="lowerLetter"/>
      <w:lvlText w:val="%5."/>
      <w:lvlJc w:val="left"/>
      <w:pPr>
        <w:ind w:left="3306" w:hanging="360"/>
      </w:pPr>
    </w:lvl>
    <w:lvl w:ilvl="5" w:tplc="300A001B" w:tentative="1">
      <w:start w:val="1"/>
      <w:numFmt w:val="lowerRoman"/>
      <w:lvlText w:val="%6."/>
      <w:lvlJc w:val="right"/>
      <w:pPr>
        <w:ind w:left="4026" w:hanging="180"/>
      </w:pPr>
    </w:lvl>
    <w:lvl w:ilvl="6" w:tplc="300A000F" w:tentative="1">
      <w:start w:val="1"/>
      <w:numFmt w:val="decimal"/>
      <w:lvlText w:val="%7."/>
      <w:lvlJc w:val="left"/>
      <w:pPr>
        <w:ind w:left="4746" w:hanging="360"/>
      </w:pPr>
    </w:lvl>
    <w:lvl w:ilvl="7" w:tplc="300A0019" w:tentative="1">
      <w:start w:val="1"/>
      <w:numFmt w:val="lowerLetter"/>
      <w:lvlText w:val="%8."/>
      <w:lvlJc w:val="left"/>
      <w:pPr>
        <w:ind w:left="5466" w:hanging="360"/>
      </w:pPr>
    </w:lvl>
    <w:lvl w:ilvl="8" w:tplc="300A001B" w:tentative="1">
      <w:start w:val="1"/>
      <w:numFmt w:val="lowerRoman"/>
      <w:lvlText w:val="%9."/>
      <w:lvlJc w:val="right"/>
      <w:pPr>
        <w:ind w:left="6186" w:hanging="180"/>
      </w:pPr>
    </w:lvl>
  </w:abstractNum>
  <w:abstractNum w:abstractNumId="11" w15:restartNumberingAfterBreak="0">
    <w:nsid w:val="60322022"/>
    <w:multiLevelType w:val="hybridMultilevel"/>
    <w:tmpl w:val="035058C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B061E22"/>
    <w:multiLevelType w:val="hybridMultilevel"/>
    <w:tmpl w:val="F6360AE8"/>
    <w:lvl w:ilvl="0" w:tplc="90D02724">
      <w:start w:val="30"/>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819358A"/>
    <w:multiLevelType w:val="hybridMultilevel"/>
    <w:tmpl w:val="5F02551E"/>
    <w:lvl w:ilvl="0" w:tplc="300A0001">
      <w:start w:val="1"/>
      <w:numFmt w:val="bullet"/>
      <w:lvlText w:val=""/>
      <w:lvlJc w:val="left"/>
      <w:pPr>
        <w:ind w:left="1176" w:hanging="360"/>
      </w:pPr>
      <w:rPr>
        <w:rFonts w:ascii="Symbol" w:hAnsi="Symbol" w:hint="default"/>
      </w:rPr>
    </w:lvl>
    <w:lvl w:ilvl="1" w:tplc="300A0003" w:tentative="1">
      <w:start w:val="1"/>
      <w:numFmt w:val="bullet"/>
      <w:lvlText w:val="o"/>
      <w:lvlJc w:val="left"/>
      <w:pPr>
        <w:ind w:left="1896" w:hanging="360"/>
      </w:pPr>
      <w:rPr>
        <w:rFonts w:ascii="Courier New" w:hAnsi="Courier New" w:cs="Courier New" w:hint="default"/>
      </w:rPr>
    </w:lvl>
    <w:lvl w:ilvl="2" w:tplc="300A0005" w:tentative="1">
      <w:start w:val="1"/>
      <w:numFmt w:val="bullet"/>
      <w:lvlText w:val=""/>
      <w:lvlJc w:val="left"/>
      <w:pPr>
        <w:ind w:left="2616" w:hanging="360"/>
      </w:pPr>
      <w:rPr>
        <w:rFonts w:ascii="Wingdings" w:hAnsi="Wingdings" w:hint="default"/>
      </w:rPr>
    </w:lvl>
    <w:lvl w:ilvl="3" w:tplc="300A0001" w:tentative="1">
      <w:start w:val="1"/>
      <w:numFmt w:val="bullet"/>
      <w:lvlText w:val=""/>
      <w:lvlJc w:val="left"/>
      <w:pPr>
        <w:ind w:left="3336" w:hanging="360"/>
      </w:pPr>
      <w:rPr>
        <w:rFonts w:ascii="Symbol" w:hAnsi="Symbol" w:hint="default"/>
      </w:rPr>
    </w:lvl>
    <w:lvl w:ilvl="4" w:tplc="300A0003" w:tentative="1">
      <w:start w:val="1"/>
      <w:numFmt w:val="bullet"/>
      <w:lvlText w:val="o"/>
      <w:lvlJc w:val="left"/>
      <w:pPr>
        <w:ind w:left="4056" w:hanging="360"/>
      </w:pPr>
      <w:rPr>
        <w:rFonts w:ascii="Courier New" w:hAnsi="Courier New" w:cs="Courier New" w:hint="default"/>
      </w:rPr>
    </w:lvl>
    <w:lvl w:ilvl="5" w:tplc="300A0005" w:tentative="1">
      <w:start w:val="1"/>
      <w:numFmt w:val="bullet"/>
      <w:lvlText w:val=""/>
      <w:lvlJc w:val="left"/>
      <w:pPr>
        <w:ind w:left="4776" w:hanging="360"/>
      </w:pPr>
      <w:rPr>
        <w:rFonts w:ascii="Wingdings" w:hAnsi="Wingdings" w:hint="default"/>
      </w:rPr>
    </w:lvl>
    <w:lvl w:ilvl="6" w:tplc="300A0001" w:tentative="1">
      <w:start w:val="1"/>
      <w:numFmt w:val="bullet"/>
      <w:lvlText w:val=""/>
      <w:lvlJc w:val="left"/>
      <w:pPr>
        <w:ind w:left="5496" w:hanging="360"/>
      </w:pPr>
      <w:rPr>
        <w:rFonts w:ascii="Symbol" w:hAnsi="Symbol" w:hint="default"/>
      </w:rPr>
    </w:lvl>
    <w:lvl w:ilvl="7" w:tplc="300A0003" w:tentative="1">
      <w:start w:val="1"/>
      <w:numFmt w:val="bullet"/>
      <w:lvlText w:val="o"/>
      <w:lvlJc w:val="left"/>
      <w:pPr>
        <w:ind w:left="6216" w:hanging="360"/>
      </w:pPr>
      <w:rPr>
        <w:rFonts w:ascii="Courier New" w:hAnsi="Courier New" w:cs="Courier New" w:hint="default"/>
      </w:rPr>
    </w:lvl>
    <w:lvl w:ilvl="8" w:tplc="300A0005" w:tentative="1">
      <w:start w:val="1"/>
      <w:numFmt w:val="bullet"/>
      <w:lvlText w:val=""/>
      <w:lvlJc w:val="left"/>
      <w:pPr>
        <w:ind w:left="6936" w:hanging="360"/>
      </w:pPr>
      <w:rPr>
        <w:rFonts w:ascii="Wingdings" w:hAnsi="Wingdings" w:hint="default"/>
      </w:rPr>
    </w:lvl>
  </w:abstractNum>
  <w:abstractNum w:abstractNumId="14"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num w:numId="1">
    <w:abstractNumId w:val="14"/>
  </w:num>
  <w:num w:numId="2">
    <w:abstractNumId w:val="4"/>
  </w:num>
  <w:num w:numId="3">
    <w:abstractNumId w:val="6"/>
  </w:num>
  <w:num w:numId="4">
    <w:abstractNumId w:val="1"/>
  </w:num>
  <w:num w:numId="5">
    <w:abstractNumId w:val="10"/>
  </w:num>
  <w:num w:numId="6">
    <w:abstractNumId w:val="12"/>
  </w:num>
  <w:num w:numId="7">
    <w:abstractNumId w:val="8"/>
  </w:num>
  <w:num w:numId="8">
    <w:abstractNumId w:val="9"/>
  </w:num>
  <w:num w:numId="9">
    <w:abstractNumId w:val="3"/>
  </w:num>
  <w:num w:numId="10">
    <w:abstractNumId w:val="2"/>
  </w:num>
  <w:num w:numId="11">
    <w:abstractNumId w:val="7"/>
  </w:num>
  <w:num w:numId="12">
    <w:abstractNumId w:val="0"/>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30"/>
    <w:rsid w:val="00002509"/>
    <w:rsid w:val="000157BD"/>
    <w:rsid w:val="00023FEC"/>
    <w:rsid w:val="000815E5"/>
    <w:rsid w:val="0009082C"/>
    <w:rsid w:val="000C255E"/>
    <w:rsid w:val="001214A3"/>
    <w:rsid w:val="00142F19"/>
    <w:rsid w:val="0015112D"/>
    <w:rsid w:val="00155A43"/>
    <w:rsid w:val="00167DFE"/>
    <w:rsid w:val="00170237"/>
    <w:rsid w:val="001718B7"/>
    <w:rsid w:val="001846B6"/>
    <w:rsid w:val="00185988"/>
    <w:rsid w:val="00187B00"/>
    <w:rsid w:val="001F4D6E"/>
    <w:rsid w:val="00211EBC"/>
    <w:rsid w:val="00211F66"/>
    <w:rsid w:val="002217E4"/>
    <w:rsid w:val="002330F5"/>
    <w:rsid w:val="00234A8C"/>
    <w:rsid w:val="00234B9F"/>
    <w:rsid w:val="00243C1C"/>
    <w:rsid w:val="00245836"/>
    <w:rsid w:val="00272CC7"/>
    <w:rsid w:val="002809D0"/>
    <w:rsid w:val="00290236"/>
    <w:rsid w:val="002B204E"/>
    <w:rsid w:val="002C0BDA"/>
    <w:rsid w:val="002D0D19"/>
    <w:rsid w:val="002E488E"/>
    <w:rsid w:val="002F7F98"/>
    <w:rsid w:val="003047D3"/>
    <w:rsid w:val="0032112E"/>
    <w:rsid w:val="003229D0"/>
    <w:rsid w:val="0032726C"/>
    <w:rsid w:val="00334942"/>
    <w:rsid w:val="0037703E"/>
    <w:rsid w:val="00380B2A"/>
    <w:rsid w:val="00386DF7"/>
    <w:rsid w:val="00390CD5"/>
    <w:rsid w:val="003E25F6"/>
    <w:rsid w:val="003F06BE"/>
    <w:rsid w:val="003F41BD"/>
    <w:rsid w:val="00406423"/>
    <w:rsid w:val="00407C96"/>
    <w:rsid w:val="00413A25"/>
    <w:rsid w:val="00416F81"/>
    <w:rsid w:val="004233D3"/>
    <w:rsid w:val="00424646"/>
    <w:rsid w:val="00456E43"/>
    <w:rsid w:val="00467006"/>
    <w:rsid w:val="004731D3"/>
    <w:rsid w:val="00494E39"/>
    <w:rsid w:val="004B3B65"/>
    <w:rsid w:val="004B6C1B"/>
    <w:rsid w:val="004D166B"/>
    <w:rsid w:val="004F5D5D"/>
    <w:rsid w:val="005360E9"/>
    <w:rsid w:val="005529F0"/>
    <w:rsid w:val="005571CB"/>
    <w:rsid w:val="0056047E"/>
    <w:rsid w:val="005619DD"/>
    <w:rsid w:val="005901F7"/>
    <w:rsid w:val="005A08A1"/>
    <w:rsid w:val="005C0525"/>
    <w:rsid w:val="005C4F50"/>
    <w:rsid w:val="005F71F3"/>
    <w:rsid w:val="006164E4"/>
    <w:rsid w:val="00626E59"/>
    <w:rsid w:val="00630B52"/>
    <w:rsid w:val="006439D7"/>
    <w:rsid w:val="00647F60"/>
    <w:rsid w:val="00651EA6"/>
    <w:rsid w:val="006532E9"/>
    <w:rsid w:val="006869BD"/>
    <w:rsid w:val="006908D9"/>
    <w:rsid w:val="0069123D"/>
    <w:rsid w:val="006912D7"/>
    <w:rsid w:val="006A1D59"/>
    <w:rsid w:val="006C563D"/>
    <w:rsid w:val="006D386F"/>
    <w:rsid w:val="006D3CB0"/>
    <w:rsid w:val="006F6A5D"/>
    <w:rsid w:val="0075253A"/>
    <w:rsid w:val="00761257"/>
    <w:rsid w:val="0079482E"/>
    <w:rsid w:val="007A72B6"/>
    <w:rsid w:val="007C19F1"/>
    <w:rsid w:val="007C4B65"/>
    <w:rsid w:val="007E238E"/>
    <w:rsid w:val="007E51D9"/>
    <w:rsid w:val="007F62C3"/>
    <w:rsid w:val="00805C78"/>
    <w:rsid w:val="00806A45"/>
    <w:rsid w:val="008349D1"/>
    <w:rsid w:val="0086069B"/>
    <w:rsid w:val="0086792D"/>
    <w:rsid w:val="00874866"/>
    <w:rsid w:val="008A602D"/>
    <w:rsid w:val="00912192"/>
    <w:rsid w:val="009166D4"/>
    <w:rsid w:val="0094032D"/>
    <w:rsid w:val="0097284A"/>
    <w:rsid w:val="0097634C"/>
    <w:rsid w:val="009928C6"/>
    <w:rsid w:val="009C0C68"/>
    <w:rsid w:val="009D5B2C"/>
    <w:rsid w:val="009E66EC"/>
    <w:rsid w:val="009F117E"/>
    <w:rsid w:val="009F1B36"/>
    <w:rsid w:val="00A035C4"/>
    <w:rsid w:val="00A10B8A"/>
    <w:rsid w:val="00A13E01"/>
    <w:rsid w:val="00A2367B"/>
    <w:rsid w:val="00A24549"/>
    <w:rsid w:val="00A25C50"/>
    <w:rsid w:val="00A30013"/>
    <w:rsid w:val="00A30DBD"/>
    <w:rsid w:val="00A32145"/>
    <w:rsid w:val="00A65E31"/>
    <w:rsid w:val="00A74D69"/>
    <w:rsid w:val="00A75A23"/>
    <w:rsid w:val="00A9452A"/>
    <w:rsid w:val="00A94E90"/>
    <w:rsid w:val="00AB1D0C"/>
    <w:rsid w:val="00AC76B8"/>
    <w:rsid w:val="00AC76EF"/>
    <w:rsid w:val="00AD05C1"/>
    <w:rsid w:val="00AD1ACB"/>
    <w:rsid w:val="00AD3AFD"/>
    <w:rsid w:val="00AE158C"/>
    <w:rsid w:val="00AE2E21"/>
    <w:rsid w:val="00AE4D6E"/>
    <w:rsid w:val="00AE6316"/>
    <w:rsid w:val="00B35449"/>
    <w:rsid w:val="00B539B0"/>
    <w:rsid w:val="00B652EA"/>
    <w:rsid w:val="00B71B53"/>
    <w:rsid w:val="00B9762C"/>
    <w:rsid w:val="00BB2227"/>
    <w:rsid w:val="00BB262A"/>
    <w:rsid w:val="00BC45B1"/>
    <w:rsid w:val="00BC5CA9"/>
    <w:rsid w:val="00BF3BF1"/>
    <w:rsid w:val="00C02EBD"/>
    <w:rsid w:val="00C21A38"/>
    <w:rsid w:val="00C4018A"/>
    <w:rsid w:val="00C47209"/>
    <w:rsid w:val="00C63C6F"/>
    <w:rsid w:val="00C72C59"/>
    <w:rsid w:val="00C80893"/>
    <w:rsid w:val="00C81BCE"/>
    <w:rsid w:val="00C83058"/>
    <w:rsid w:val="00CC3E91"/>
    <w:rsid w:val="00CE5F2A"/>
    <w:rsid w:val="00D33D98"/>
    <w:rsid w:val="00D3557B"/>
    <w:rsid w:val="00D50ADA"/>
    <w:rsid w:val="00D540F8"/>
    <w:rsid w:val="00D5656B"/>
    <w:rsid w:val="00D632F0"/>
    <w:rsid w:val="00D74358"/>
    <w:rsid w:val="00D968CA"/>
    <w:rsid w:val="00DF72FE"/>
    <w:rsid w:val="00E00C1F"/>
    <w:rsid w:val="00E05F5D"/>
    <w:rsid w:val="00E241D6"/>
    <w:rsid w:val="00E42C8B"/>
    <w:rsid w:val="00EB01E6"/>
    <w:rsid w:val="00EB4EE3"/>
    <w:rsid w:val="00EE7047"/>
    <w:rsid w:val="00EF325A"/>
    <w:rsid w:val="00F01AF1"/>
    <w:rsid w:val="00F03ED4"/>
    <w:rsid w:val="00F115AC"/>
    <w:rsid w:val="00F159F3"/>
    <w:rsid w:val="00F22697"/>
    <w:rsid w:val="00F25F77"/>
    <w:rsid w:val="00F33A13"/>
    <w:rsid w:val="00F4757B"/>
    <w:rsid w:val="00F50100"/>
    <w:rsid w:val="00F52D30"/>
    <w:rsid w:val="00F66362"/>
    <w:rsid w:val="00F71F12"/>
    <w:rsid w:val="00F94ABD"/>
    <w:rsid w:val="00F94E4A"/>
    <w:rsid w:val="00F97C19"/>
    <w:rsid w:val="00FA7BAE"/>
    <w:rsid w:val="00FB0B30"/>
    <w:rsid w:val="00FB13C0"/>
    <w:rsid w:val="00FB23EA"/>
    <w:rsid w:val="00FC3E3D"/>
    <w:rsid w:val="00FD21D1"/>
    <w:rsid w:val="00FD5DC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19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87B00"/>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D30"/>
    <w:pPr>
      <w:tabs>
        <w:tab w:val="center" w:pos="4680"/>
        <w:tab w:val="right" w:pos="9360"/>
      </w:tabs>
    </w:pPr>
  </w:style>
  <w:style w:type="character" w:customStyle="1" w:styleId="EncabezadoCar">
    <w:name w:val="Encabezado Car"/>
    <w:basedOn w:val="Fuentedeprrafopredeter"/>
    <w:link w:val="Encabezado"/>
    <w:uiPriority w:val="99"/>
    <w:rsid w:val="00F52D30"/>
  </w:style>
  <w:style w:type="paragraph" w:styleId="Piedepgina">
    <w:name w:val="footer"/>
    <w:basedOn w:val="Normal"/>
    <w:link w:val="PiedepginaCar"/>
    <w:uiPriority w:val="99"/>
    <w:unhideWhenUsed/>
    <w:rsid w:val="00F52D30"/>
    <w:pPr>
      <w:tabs>
        <w:tab w:val="center" w:pos="4680"/>
        <w:tab w:val="right" w:pos="9360"/>
      </w:tabs>
    </w:pPr>
  </w:style>
  <w:style w:type="character" w:customStyle="1" w:styleId="PiedepginaCar">
    <w:name w:val="Pie de página Car"/>
    <w:basedOn w:val="Fuentedeprrafopredeter"/>
    <w:link w:val="Piedepgina"/>
    <w:uiPriority w:val="99"/>
    <w:rsid w:val="00F52D30"/>
  </w:style>
  <w:style w:type="character" w:styleId="Hipervnculo">
    <w:name w:val="Hyperlink"/>
    <w:uiPriority w:val="99"/>
    <w:rsid w:val="007C19F1"/>
    <w:rPr>
      <w:color w:val="0000FF"/>
      <w:u w:val="single"/>
    </w:rPr>
  </w:style>
  <w:style w:type="character" w:customStyle="1" w:styleId="Ttulo1Car">
    <w:name w:val="Título 1 Car"/>
    <w:basedOn w:val="Fuentedeprrafopredeter"/>
    <w:link w:val="Ttulo1"/>
    <w:uiPriority w:val="9"/>
    <w:rsid w:val="007C19F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C19F1"/>
    <w:pPr>
      <w:spacing w:line="259" w:lineRule="auto"/>
      <w:outlineLvl w:val="9"/>
    </w:pPr>
    <w:rPr>
      <w:lang w:eastAsia="es-EC"/>
    </w:rPr>
  </w:style>
  <w:style w:type="paragraph" w:styleId="TDC2">
    <w:name w:val="toc 2"/>
    <w:basedOn w:val="Normal"/>
    <w:next w:val="Normal"/>
    <w:autoRedefine/>
    <w:uiPriority w:val="39"/>
    <w:unhideWhenUsed/>
    <w:rsid w:val="007C19F1"/>
    <w:pPr>
      <w:spacing w:after="100" w:line="259" w:lineRule="auto"/>
      <w:ind w:left="220"/>
    </w:pPr>
    <w:rPr>
      <w:rFonts w:eastAsiaTheme="minorEastAsia" w:cs="Times New Roman"/>
      <w:sz w:val="22"/>
      <w:szCs w:val="22"/>
      <w:lang w:eastAsia="es-EC"/>
    </w:rPr>
  </w:style>
  <w:style w:type="paragraph" w:styleId="Tabladeilustraciones">
    <w:name w:val="table of figures"/>
    <w:basedOn w:val="Normal"/>
    <w:next w:val="Normal"/>
    <w:uiPriority w:val="99"/>
    <w:unhideWhenUsed/>
    <w:rsid w:val="007C19F1"/>
    <w:pPr>
      <w:spacing w:line="276" w:lineRule="auto"/>
    </w:pPr>
    <w:rPr>
      <w:rFonts w:ascii="Arial Narrow" w:eastAsia="Calibri" w:hAnsi="Arial Narrow" w:cs="Times New Roman"/>
      <w:sz w:val="22"/>
      <w:szCs w:val="18"/>
    </w:rPr>
  </w:style>
  <w:style w:type="character" w:customStyle="1" w:styleId="Ttulo2Car">
    <w:name w:val="Título 2 Car"/>
    <w:basedOn w:val="Fuentedeprrafopredeter"/>
    <w:link w:val="Ttulo2"/>
    <w:uiPriority w:val="9"/>
    <w:rsid w:val="00187B00"/>
    <w:rPr>
      <w:rFonts w:asciiTheme="majorHAnsi" w:eastAsiaTheme="majorEastAsia" w:hAnsiTheme="majorHAnsi" w:cstheme="majorBidi"/>
      <w:color w:val="2F5496" w:themeColor="accent1" w:themeShade="BF"/>
      <w:sz w:val="26"/>
      <w:szCs w:val="26"/>
    </w:rPr>
  </w:style>
  <w:style w:type="paragraph" w:styleId="Prrafodelista">
    <w:name w:val="List Paragraph"/>
    <w:aliases w:val="Párrafo de Viñeta,Capítulo,Párrafo de lista1,Párrafo de lista2,TIT 2 IND,Párrafo Viñetas,tEXTO,Párrafo de lista ANEXO,cuadro ghf1,Lista vistosa - Énfasis 11,Bullet 1,Use Case List Paragraph,Texto,List Paragraph1,Bullet Li"/>
    <w:basedOn w:val="Normal"/>
    <w:link w:val="PrrafodelistaCar"/>
    <w:uiPriority w:val="34"/>
    <w:qFormat/>
    <w:rsid w:val="00E241D6"/>
    <w:pPr>
      <w:ind w:left="720"/>
      <w:contextualSpacing/>
    </w:pPr>
  </w:style>
  <w:style w:type="paragraph" w:styleId="Sinespaciado">
    <w:name w:val="No Spacing"/>
    <w:aliases w:val="Párrafo Helvética"/>
    <w:link w:val="SinespaciadoCar"/>
    <w:uiPriority w:val="1"/>
    <w:qFormat/>
    <w:rsid w:val="00E05F5D"/>
    <w:pPr>
      <w:suppressAutoHyphens/>
    </w:pPr>
    <w:rPr>
      <w:rFonts w:ascii="Calibri" w:eastAsia="Times New Roman" w:hAnsi="Calibri" w:cs="Calibri"/>
      <w:lang w:eastAsia="ar-SA"/>
    </w:rPr>
  </w:style>
  <w:style w:type="character" w:customStyle="1" w:styleId="SinespaciadoCar">
    <w:name w:val="Sin espaciado Car"/>
    <w:aliases w:val="Párrafo Helvética Car"/>
    <w:link w:val="Sinespaciado"/>
    <w:uiPriority w:val="1"/>
    <w:rsid w:val="00E05F5D"/>
    <w:rPr>
      <w:rFonts w:ascii="Calibri" w:eastAsia="Times New Roman" w:hAnsi="Calibri" w:cs="Calibri"/>
      <w:lang w:eastAsia="ar-SA"/>
    </w:rPr>
  </w:style>
  <w:style w:type="paragraph" w:styleId="Textonotapie">
    <w:name w:val="footnote text"/>
    <w:basedOn w:val="Normal"/>
    <w:link w:val="TextonotapieCar"/>
    <w:uiPriority w:val="99"/>
    <w:unhideWhenUsed/>
    <w:qFormat/>
    <w:rsid w:val="0056047E"/>
    <w:rPr>
      <w:sz w:val="20"/>
      <w:szCs w:val="20"/>
    </w:rPr>
  </w:style>
  <w:style w:type="character" w:customStyle="1" w:styleId="TextonotapieCar">
    <w:name w:val="Texto nota pie Car"/>
    <w:basedOn w:val="Fuentedeprrafopredeter"/>
    <w:link w:val="Textonotapie"/>
    <w:uiPriority w:val="99"/>
    <w:rsid w:val="0056047E"/>
    <w:rPr>
      <w:sz w:val="20"/>
      <w:szCs w:val="20"/>
    </w:rPr>
  </w:style>
  <w:style w:type="character" w:styleId="Refdenotaalpie">
    <w:name w:val="footnote reference"/>
    <w:basedOn w:val="Fuentedeprrafopredeter"/>
    <w:uiPriority w:val="99"/>
    <w:unhideWhenUsed/>
    <w:rsid w:val="0056047E"/>
    <w:rPr>
      <w:vertAlign w:val="superscript"/>
    </w:rPr>
  </w:style>
  <w:style w:type="paragraph" w:customStyle="1" w:styleId="Default">
    <w:name w:val="Default"/>
    <w:rsid w:val="00647F60"/>
    <w:pPr>
      <w:autoSpaceDE w:val="0"/>
      <w:autoSpaceDN w:val="0"/>
      <w:adjustRightInd w:val="0"/>
    </w:pPr>
    <w:rPr>
      <w:rFonts w:ascii="Calibri" w:hAnsi="Calibri" w:cs="Calibri"/>
      <w:color w:val="000000"/>
    </w:rPr>
  </w:style>
  <w:style w:type="table" w:styleId="Tablaconcuadrcula">
    <w:name w:val="Table Grid"/>
    <w:basedOn w:val="Tablanormal"/>
    <w:uiPriority w:val="59"/>
    <w:rsid w:val="00B35449"/>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97284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1clara">
    <w:name w:val="Grid Table 1 Light"/>
    <w:basedOn w:val="Tablanormal"/>
    <w:uiPriority w:val="46"/>
    <w:rsid w:val="009728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9728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next w:val="Normal"/>
    <w:link w:val="SubttuloCar"/>
    <w:uiPriority w:val="11"/>
    <w:qFormat/>
    <w:rsid w:val="00874866"/>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874866"/>
    <w:rPr>
      <w:rFonts w:eastAsiaTheme="minorEastAsia"/>
      <w:color w:val="5A5A5A" w:themeColor="text1" w:themeTint="A5"/>
      <w:spacing w:val="15"/>
      <w:sz w:val="22"/>
      <w:szCs w:val="22"/>
    </w:rPr>
  </w:style>
  <w:style w:type="character" w:styleId="Refdecomentario">
    <w:name w:val="annotation reference"/>
    <w:basedOn w:val="Fuentedeprrafopredeter"/>
    <w:uiPriority w:val="99"/>
    <w:semiHidden/>
    <w:unhideWhenUsed/>
    <w:rsid w:val="00F01AF1"/>
    <w:rPr>
      <w:sz w:val="16"/>
      <w:szCs w:val="16"/>
    </w:rPr>
  </w:style>
  <w:style w:type="paragraph" w:styleId="Textocomentario">
    <w:name w:val="annotation text"/>
    <w:basedOn w:val="Normal"/>
    <w:link w:val="TextocomentarioCar"/>
    <w:uiPriority w:val="99"/>
    <w:semiHidden/>
    <w:unhideWhenUsed/>
    <w:rsid w:val="00F01AF1"/>
    <w:rPr>
      <w:sz w:val="20"/>
      <w:szCs w:val="20"/>
    </w:rPr>
  </w:style>
  <w:style w:type="character" w:customStyle="1" w:styleId="TextocomentarioCar">
    <w:name w:val="Texto comentario Car"/>
    <w:basedOn w:val="Fuentedeprrafopredeter"/>
    <w:link w:val="Textocomentario"/>
    <w:uiPriority w:val="99"/>
    <w:semiHidden/>
    <w:rsid w:val="00F01AF1"/>
    <w:rPr>
      <w:sz w:val="20"/>
      <w:szCs w:val="20"/>
    </w:rPr>
  </w:style>
  <w:style w:type="paragraph" w:styleId="Asuntodelcomentario">
    <w:name w:val="annotation subject"/>
    <w:basedOn w:val="Textocomentario"/>
    <w:next w:val="Textocomentario"/>
    <w:link w:val="AsuntodelcomentarioCar"/>
    <w:uiPriority w:val="99"/>
    <w:semiHidden/>
    <w:unhideWhenUsed/>
    <w:rsid w:val="00F01AF1"/>
    <w:rPr>
      <w:b/>
      <w:bCs/>
    </w:rPr>
  </w:style>
  <w:style w:type="character" w:customStyle="1" w:styleId="AsuntodelcomentarioCar">
    <w:name w:val="Asunto del comentario Car"/>
    <w:basedOn w:val="TextocomentarioCar"/>
    <w:link w:val="Asuntodelcomentario"/>
    <w:uiPriority w:val="99"/>
    <w:semiHidden/>
    <w:rsid w:val="00F01AF1"/>
    <w:rPr>
      <w:b/>
      <w:bCs/>
      <w:sz w:val="20"/>
      <w:szCs w:val="20"/>
    </w:rPr>
  </w:style>
  <w:style w:type="paragraph" w:styleId="Textodeglobo">
    <w:name w:val="Balloon Text"/>
    <w:basedOn w:val="Normal"/>
    <w:link w:val="TextodegloboCar"/>
    <w:uiPriority w:val="99"/>
    <w:semiHidden/>
    <w:unhideWhenUsed/>
    <w:rsid w:val="00F01A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AF1"/>
    <w:rPr>
      <w:rFonts w:ascii="Segoe UI" w:hAnsi="Segoe UI" w:cs="Segoe UI"/>
      <w:sz w:val="18"/>
      <w:szCs w:val="18"/>
    </w:rPr>
  </w:style>
  <w:style w:type="character" w:customStyle="1" w:styleId="hgkelc">
    <w:name w:val="hgkelc"/>
    <w:basedOn w:val="Fuentedeprrafopredeter"/>
    <w:rsid w:val="00C02EBD"/>
  </w:style>
  <w:style w:type="paragraph" w:styleId="Descripcin">
    <w:name w:val="caption"/>
    <w:basedOn w:val="Normal"/>
    <w:next w:val="Normal"/>
    <w:uiPriority w:val="35"/>
    <w:unhideWhenUsed/>
    <w:qFormat/>
    <w:rsid w:val="00C83058"/>
    <w:pPr>
      <w:spacing w:after="200"/>
    </w:pPr>
    <w:rPr>
      <w:i/>
      <w:iCs/>
      <w:color w:val="44546A" w:themeColor="text2"/>
      <w:sz w:val="18"/>
      <w:szCs w:val="18"/>
    </w:rPr>
  </w:style>
  <w:style w:type="paragraph" w:styleId="NormalWeb">
    <w:name w:val="Normal (Web)"/>
    <w:basedOn w:val="Normal"/>
    <w:uiPriority w:val="99"/>
    <w:semiHidden/>
    <w:unhideWhenUsed/>
    <w:rsid w:val="003229D0"/>
    <w:pPr>
      <w:spacing w:before="100" w:beforeAutospacing="1" w:after="100" w:afterAutospacing="1"/>
    </w:pPr>
    <w:rPr>
      <w:rFonts w:ascii="Times New Roman" w:eastAsia="Times New Roman" w:hAnsi="Times New Roman" w:cs="Times New Roman"/>
      <w:lang w:eastAsia="es-EC"/>
    </w:rPr>
  </w:style>
  <w:style w:type="paragraph" w:styleId="Textoindependiente">
    <w:name w:val="Body Text"/>
    <w:basedOn w:val="Normal"/>
    <w:link w:val="TextoindependienteCar"/>
    <w:uiPriority w:val="1"/>
    <w:semiHidden/>
    <w:unhideWhenUsed/>
    <w:qFormat/>
    <w:rsid w:val="003229D0"/>
    <w:pPr>
      <w:widowControl w:val="0"/>
      <w:autoSpaceDE w:val="0"/>
      <w:autoSpaceDN w:val="0"/>
    </w:pPr>
    <w:rPr>
      <w:rFonts w:ascii="Carlito" w:eastAsia="Carlito" w:hAnsi="Carlito" w:cs="Carlito"/>
      <w:i/>
      <w:sz w:val="20"/>
      <w:szCs w:val="20"/>
      <w:lang w:val="es-ES"/>
    </w:rPr>
  </w:style>
  <w:style w:type="character" w:customStyle="1" w:styleId="TextoindependienteCar">
    <w:name w:val="Texto independiente Car"/>
    <w:basedOn w:val="Fuentedeprrafopredeter"/>
    <w:link w:val="Textoindependiente"/>
    <w:uiPriority w:val="1"/>
    <w:semiHidden/>
    <w:rsid w:val="003229D0"/>
    <w:rPr>
      <w:rFonts w:ascii="Carlito" w:eastAsia="Carlito" w:hAnsi="Carlito" w:cs="Carlito"/>
      <w:i/>
      <w:sz w:val="20"/>
      <w:szCs w:val="20"/>
      <w:lang w:val="es-ES"/>
    </w:rPr>
  </w:style>
  <w:style w:type="table" w:customStyle="1" w:styleId="TableNormal">
    <w:name w:val="Table Normal"/>
    <w:uiPriority w:val="2"/>
    <w:semiHidden/>
    <w:unhideWhenUsed/>
    <w:qFormat/>
    <w:rsid w:val="00386DF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6DF7"/>
    <w:pPr>
      <w:widowControl w:val="0"/>
      <w:autoSpaceDE w:val="0"/>
      <w:autoSpaceDN w:val="0"/>
      <w:spacing w:before="97"/>
    </w:pPr>
    <w:rPr>
      <w:rFonts w:ascii="Calibri" w:eastAsia="Calibri" w:hAnsi="Calibri" w:cs="Calibri"/>
      <w:sz w:val="22"/>
      <w:szCs w:val="22"/>
      <w:lang w:val="es-ES" w:eastAsia="es-ES" w:bidi="es-ES"/>
    </w:rPr>
  </w:style>
  <w:style w:type="character" w:customStyle="1" w:styleId="PrrafodelistaCar">
    <w:name w:val="Párrafo de lista Car"/>
    <w:aliases w:val="Párrafo de Viñeta Car,Capítulo Car,Párrafo de lista1 Car,Párrafo de lista2 Car,TIT 2 IND Car,Párrafo Viñetas Car,tEXTO Car,Párrafo de lista ANEXO Car,cuadro ghf1 Car,Lista vistosa - Énfasis 11 Car,Bullet 1 Car,Texto Car"/>
    <w:basedOn w:val="Fuentedeprrafopredeter"/>
    <w:link w:val="Prrafodelista"/>
    <w:uiPriority w:val="34"/>
    <w:locked/>
    <w:rsid w:val="00D50ADA"/>
  </w:style>
  <w:style w:type="character" w:styleId="Hipervnculovisitado">
    <w:name w:val="FollowedHyperlink"/>
    <w:basedOn w:val="Fuentedeprrafopredeter"/>
    <w:uiPriority w:val="99"/>
    <w:semiHidden/>
    <w:unhideWhenUsed/>
    <w:rsid w:val="00290236"/>
    <w:rPr>
      <w:color w:val="954F72" w:themeColor="followedHyperlink"/>
      <w:u w:val="single"/>
    </w:rPr>
  </w:style>
  <w:style w:type="paragraph" w:styleId="Textonotaalfinal">
    <w:name w:val="endnote text"/>
    <w:basedOn w:val="Normal"/>
    <w:link w:val="TextonotaalfinalCar"/>
    <w:uiPriority w:val="99"/>
    <w:semiHidden/>
    <w:unhideWhenUsed/>
    <w:rsid w:val="001718B7"/>
    <w:rPr>
      <w:sz w:val="20"/>
      <w:szCs w:val="20"/>
    </w:rPr>
  </w:style>
  <w:style w:type="character" w:customStyle="1" w:styleId="TextonotaalfinalCar">
    <w:name w:val="Texto nota al final Car"/>
    <w:basedOn w:val="Fuentedeprrafopredeter"/>
    <w:link w:val="Textonotaalfinal"/>
    <w:uiPriority w:val="99"/>
    <w:semiHidden/>
    <w:rsid w:val="001718B7"/>
    <w:rPr>
      <w:sz w:val="20"/>
      <w:szCs w:val="20"/>
    </w:rPr>
  </w:style>
  <w:style w:type="character" w:styleId="Refdenotaalfinal">
    <w:name w:val="endnote reference"/>
    <w:basedOn w:val="Fuentedeprrafopredeter"/>
    <w:uiPriority w:val="99"/>
    <w:semiHidden/>
    <w:unhideWhenUsed/>
    <w:rsid w:val="00171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83527">
      <w:bodyDiv w:val="1"/>
      <w:marLeft w:val="0"/>
      <w:marRight w:val="0"/>
      <w:marTop w:val="0"/>
      <w:marBottom w:val="0"/>
      <w:divBdr>
        <w:top w:val="none" w:sz="0" w:space="0" w:color="auto"/>
        <w:left w:val="none" w:sz="0" w:space="0" w:color="auto"/>
        <w:bottom w:val="none" w:sz="0" w:space="0" w:color="auto"/>
        <w:right w:val="none" w:sz="0" w:space="0" w:color="auto"/>
      </w:divBdr>
    </w:div>
    <w:div w:id="1224875659">
      <w:bodyDiv w:val="1"/>
      <w:marLeft w:val="0"/>
      <w:marRight w:val="0"/>
      <w:marTop w:val="0"/>
      <w:marBottom w:val="0"/>
      <w:divBdr>
        <w:top w:val="none" w:sz="0" w:space="0" w:color="auto"/>
        <w:left w:val="none" w:sz="0" w:space="0" w:color="auto"/>
        <w:bottom w:val="none" w:sz="0" w:space="0" w:color="auto"/>
        <w:right w:val="none" w:sz="0" w:space="0" w:color="auto"/>
      </w:divBdr>
    </w:div>
    <w:div w:id="1457482705">
      <w:bodyDiv w:val="1"/>
      <w:marLeft w:val="0"/>
      <w:marRight w:val="0"/>
      <w:marTop w:val="0"/>
      <w:marBottom w:val="0"/>
      <w:divBdr>
        <w:top w:val="none" w:sz="0" w:space="0" w:color="auto"/>
        <w:left w:val="none" w:sz="0" w:space="0" w:color="auto"/>
        <w:bottom w:val="none" w:sz="0" w:space="0" w:color="auto"/>
        <w:right w:val="none" w:sz="0" w:space="0" w:color="auto"/>
      </w:divBdr>
    </w:div>
    <w:div w:id="1503546810">
      <w:bodyDiv w:val="1"/>
      <w:marLeft w:val="0"/>
      <w:marRight w:val="0"/>
      <w:marTop w:val="0"/>
      <w:marBottom w:val="0"/>
      <w:divBdr>
        <w:top w:val="none" w:sz="0" w:space="0" w:color="auto"/>
        <w:left w:val="none" w:sz="0" w:space="0" w:color="auto"/>
        <w:bottom w:val="none" w:sz="0" w:space="0" w:color="auto"/>
        <w:right w:val="none" w:sz="0" w:space="0" w:color="auto"/>
      </w:divBdr>
    </w:div>
    <w:div w:id="1597909719">
      <w:bodyDiv w:val="1"/>
      <w:marLeft w:val="0"/>
      <w:marRight w:val="0"/>
      <w:marTop w:val="0"/>
      <w:marBottom w:val="0"/>
      <w:divBdr>
        <w:top w:val="none" w:sz="0" w:space="0" w:color="auto"/>
        <w:left w:val="none" w:sz="0" w:space="0" w:color="auto"/>
        <w:bottom w:val="none" w:sz="0" w:space="0" w:color="auto"/>
        <w:right w:val="none" w:sz="0" w:space="0" w:color="auto"/>
      </w:divBdr>
    </w:div>
    <w:div w:id="1771706051">
      <w:bodyDiv w:val="1"/>
      <w:marLeft w:val="0"/>
      <w:marRight w:val="0"/>
      <w:marTop w:val="0"/>
      <w:marBottom w:val="0"/>
      <w:divBdr>
        <w:top w:val="none" w:sz="0" w:space="0" w:color="auto"/>
        <w:left w:val="none" w:sz="0" w:space="0" w:color="auto"/>
        <w:bottom w:val="none" w:sz="0" w:space="0" w:color="auto"/>
        <w:right w:val="none" w:sz="0" w:space="0" w:color="auto"/>
      </w:divBdr>
    </w:div>
    <w:div w:id="21397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BB7F-D629-45F4-8861-FA158FB5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4558</Words>
  <Characters>25071</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Bolaños Piarpuezan Lilian del Pilar</cp:lastModifiedBy>
  <cp:revision>2</cp:revision>
  <dcterms:created xsi:type="dcterms:W3CDTF">2022-04-29T21:40:00Z</dcterms:created>
  <dcterms:modified xsi:type="dcterms:W3CDTF">2022-04-29T21:40:00Z</dcterms:modified>
</cp:coreProperties>
</file>